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rFonts w:ascii="Calibri" w:hAnsi="Calibri" w:eastAsia="Calibri"/>
          <w:b/>
          <w:sz w:val="22"/>
        </w:rPr>
        <w:t>Statuts types — Société civile immobilière (SCI) — modèle simplifié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Avertissement. </w:t>
      </w:r>
      <w:r>
        <w:rPr>
          <w:rFonts w:ascii="Calibri" w:hAnsi="Calibri" w:eastAsia="Calibri"/>
          <w:sz w:val="22"/>
        </w:rPr>
        <w:t>Document de travail fourni à titre informatif. Une SCI suppose des choix (capital, gérance, cession de parts, régime fiscal) qui doivent être adaptés ; faites relire les statuts avant signature et immatriculation au guichet unique.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1 — Forme. </w:t>
      </w:r>
      <w:r>
        <w:rPr>
          <w:rFonts w:ascii="Calibri" w:hAnsi="Calibri" w:eastAsia="Calibri"/>
          <w:sz w:val="22"/>
        </w:rPr>
        <w:t>Il est formé entre les soussignés une société civile immobilière régie par les présents statuts et par les dispositions légales en vigueur.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2 — Objet. </w:t>
      </w:r>
      <w:r>
        <w:rPr>
          <w:rFonts w:ascii="Calibri" w:hAnsi="Calibri" w:eastAsia="Calibri"/>
          <w:sz w:val="22"/>
        </w:rPr>
        <w:t xml:space="preserve">La société a pour objet : </w:t>
      </w:r>
      <w:r>
        <w:rPr>
          <w:rFonts w:ascii="Calibri" w:hAnsi="Calibri" w:eastAsia="Calibri"/>
          <w:sz w:val="22"/>
          <w:highlight w:val="yellow"/>
        </w:rPr>
        <w:t>[acquisition, administration, location d’immeubles / autre objet précis]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3 — Dénomination. </w:t>
      </w:r>
      <w:r>
        <w:rPr>
          <w:rFonts w:ascii="Calibri" w:hAnsi="Calibri" w:eastAsia="Calibri"/>
          <w:sz w:val="22"/>
          <w:highlight w:val="yellow"/>
        </w:rPr>
        <w:t>[Dénomination sociale]</w:t>
      </w:r>
      <w:r>
        <w:rPr>
          <w:rFonts w:ascii="Calibri" w:hAnsi="Calibri" w:eastAsia="Calibri"/>
          <w:sz w:val="22"/>
        </w:rPr>
        <w:t xml:space="preserve"> — Sigle éventuel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4 — Siège. </w:t>
      </w:r>
      <w:r>
        <w:rPr>
          <w:rFonts w:ascii="Calibri" w:hAnsi="Calibri" w:eastAsia="Calibri"/>
          <w:sz w:val="22"/>
        </w:rPr>
        <w:t xml:space="preserve">Le siège social est fixé à </w:t>
      </w:r>
      <w:r>
        <w:rPr>
          <w:rFonts w:ascii="Calibri" w:hAnsi="Calibri" w:eastAsia="Calibri"/>
          <w:sz w:val="22"/>
          <w:highlight w:val="yellow"/>
        </w:rPr>
        <w:t>[adresse complète]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5 — Durée. </w:t>
      </w:r>
      <w:r>
        <w:rPr>
          <w:rFonts w:ascii="Calibri" w:hAnsi="Calibri" w:eastAsia="Calibri"/>
          <w:sz w:val="22"/>
        </w:rPr>
        <w:t xml:space="preserve">La durée de la société est de </w:t>
      </w:r>
      <w:r>
        <w:rPr>
          <w:rFonts w:ascii="Calibri" w:hAnsi="Calibri" w:eastAsia="Calibri"/>
          <w:sz w:val="22"/>
          <w:highlight w:val="yellow"/>
        </w:rPr>
        <w:t>[ex. 99]</w:t>
      </w:r>
      <w:r>
        <w:rPr>
          <w:rFonts w:ascii="Calibri" w:hAnsi="Calibri" w:eastAsia="Calibri"/>
          <w:sz w:val="22"/>
        </w:rPr>
        <w:t xml:space="preserve"> années à compter de son immatriculation, sauf dissolution anticipée ou prorogation.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6 — Capital. </w:t>
      </w:r>
      <w:r>
        <w:rPr>
          <w:rFonts w:ascii="Calibri" w:hAnsi="Calibri" w:eastAsia="Calibri"/>
          <w:sz w:val="22"/>
        </w:rPr>
        <w:t xml:space="preserve">Le capital social est fixé à la somme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euros, divisé en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parts de </w:t>
      </w:r>
      <w:r>
        <w:rPr>
          <w:rFonts w:ascii="Calibri" w:hAnsi="Calibri" w:eastAsia="Calibri"/>
          <w:sz w:val="22"/>
          <w:highlight w:val="yellow"/>
        </w:rPr>
        <w:t>[valeur nominale]</w:t>
      </w:r>
      <w:r>
        <w:rPr>
          <w:rFonts w:ascii="Calibri" w:hAnsi="Calibri" w:eastAsia="Calibri"/>
          <w:sz w:val="22"/>
        </w:rPr>
        <w:t xml:space="preserve"> euros chacune, souscrites et libérées dans les conditions prévues aux présents.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7 — Apports / répartition. </w:t>
      </w:r>
      <w:r>
        <w:rPr>
          <w:rFonts w:ascii="Calibri" w:hAnsi="Calibri" w:eastAsia="Calibri"/>
          <w:sz w:val="22"/>
          <w:highlight w:val="yellow"/>
        </w:rPr>
        <w:t>[Tableau des associés, apports en numéraire ou en nature, nombre de parts — à compléter]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8 — Gérance. </w:t>
      </w:r>
      <w:r>
        <w:rPr>
          <w:rFonts w:ascii="Calibri" w:hAnsi="Calibri" w:eastAsia="Calibri"/>
          <w:sz w:val="22"/>
        </w:rPr>
        <w:t xml:space="preserve">La société est gérée par </w:t>
      </w:r>
      <w:r>
        <w:rPr>
          <w:rFonts w:ascii="Calibri" w:hAnsi="Calibri" w:eastAsia="Calibri"/>
          <w:sz w:val="22"/>
          <w:highlight w:val="yellow"/>
        </w:rPr>
        <w:t>[un / plusieurs gérant(s)]</w:t>
      </w:r>
      <w:r>
        <w:rPr>
          <w:rFonts w:ascii="Calibri" w:hAnsi="Calibri" w:eastAsia="Calibri"/>
          <w:sz w:val="22"/>
        </w:rPr>
        <w:t xml:space="preserve"> : </w:t>
      </w:r>
      <w:r>
        <w:rPr>
          <w:rFonts w:ascii="Calibri" w:hAnsi="Calibri" w:eastAsia="Calibri"/>
          <w:sz w:val="22"/>
          <w:highlight w:val="yellow"/>
        </w:rPr>
        <w:t>[identité]</w:t>
      </w:r>
      <w:r>
        <w:rPr>
          <w:rFonts w:ascii="Calibri" w:hAnsi="Calibri" w:eastAsia="Calibri"/>
          <w:sz w:val="22"/>
        </w:rPr>
        <w:t xml:space="preserve">. Pouvoirs et durée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9 — Décisions collectives. </w:t>
      </w:r>
      <w:r>
        <w:rPr>
          <w:rFonts w:ascii="Calibri" w:hAnsi="Calibri" w:eastAsia="Calibri"/>
          <w:sz w:val="22"/>
        </w:rPr>
        <w:t xml:space="preserve">Les décisions sont prises selon les modalités prévues par la loi et les présents statuts (majorités, consultation écrite éventuelle) : </w:t>
      </w:r>
      <w:r>
        <w:rPr>
          <w:rFonts w:ascii="Calibri" w:hAnsi="Calibri" w:eastAsia="Calibri"/>
          <w:sz w:val="22"/>
          <w:highlight w:val="yellow"/>
        </w:rPr>
        <w:t>[à préciser]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10 — Exercice social / comptes. </w:t>
      </w:r>
      <w:r>
        <w:rPr>
          <w:rFonts w:ascii="Calibri" w:hAnsi="Calibri" w:eastAsia="Calibri"/>
          <w:sz w:val="22"/>
        </w:rPr>
        <w:t xml:space="preserve">L’exercice social commence le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et se clôture le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. Les comptes sont établis et approuvés selon les règles applicables.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11 — Cession de parts. </w:t>
      </w:r>
      <w:r>
        <w:rPr>
          <w:rFonts w:ascii="Calibri" w:hAnsi="Calibri" w:eastAsia="Calibri"/>
          <w:sz w:val="22"/>
        </w:rPr>
        <w:t xml:space="preserve">Toute cession de parts est soumise aux conditions d’agrément / d’information prévues : </w:t>
      </w:r>
      <w:r>
        <w:rPr>
          <w:rFonts w:ascii="Calibri" w:hAnsi="Calibri" w:eastAsia="Calibri"/>
          <w:sz w:val="22"/>
          <w:highlight w:val="yellow"/>
        </w:rPr>
        <w:t>[à préciser — clause d’agrément fréquente]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Article 12 — Dissolution / liquidation. </w:t>
      </w:r>
      <w:r>
        <w:rPr>
          <w:rFonts w:ascii="Calibri" w:hAnsi="Calibri" w:eastAsia="Calibri"/>
          <w:sz w:val="22"/>
        </w:rPr>
        <w:t>La dissolution et la liquidation s’opèrent conformément à la loi et aux présents statuts.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en autant d’originaux que nécessaire.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Signatures des associés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Complétez chaque article ; n’utilisez pas ce texte « en l’état » pour une immatriculation.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L’immatriculation se fait via le guichet unique des formalités d’entreprises (formalites.entreprises.gouv.fr).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régime fiscal (IR / option IS) et les aspects patrimoniaux (indivision, famille) méritent un conseil personnalisé.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Statuts types de SCI (modèle simplifié)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