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[DÉNOMINATION SOCIALE]</w:t>
      </w:r>
    </w:p>
    <w:p>
      <w:pPr>
        <w:spacing w:after="40" w:before="0"/>
        <w:jc w:val="center"/>
      </w:pPr>
      <w:r>
        <w:rPr>
          <w:rFonts w:ascii="Calibri" w:hAnsi="Calibri" w:eastAsia="Calibri"/>
          <w:sz w:val="22"/>
        </w:rPr>
        <w:t xml:space="preserve">Société par actions simplifiée au capital de </w:t>
      </w:r>
      <w:r>
        <w:rPr>
          <w:rFonts w:ascii="Calibri" w:hAnsi="Calibri" w:eastAsia="Calibri"/>
          <w:sz w:val="22"/>
          <w:highlight w:val="yellow"/>
        </w:rPr>
        <w:t>[montant]</w:t>
      </w:r>
      <w:r>
        <w:rPr>
          <w:rFonts w:ascii="Calibri" w:hAnsi="Calibri" w:eastAsia="Calibri"/>
          <w:sz w:val="22"/>
        </w:rPr>
        <w:t xml:space="preserve"> euros</w:t>
      </w:r>
    </w:p>
    <w:p>
      <w:pPr>
        <w:spacing w:after="32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 xml:space="preserve">Dans une SAS, la loi laisse une grande liberté aux statuts : chaque choix (majorités, agrément, direction) est donc à arrêter avec soin. </w:t>
      </w:r>
      <w:r>
        <w:rPr>
          <w:rFonts w:ascii="Calibri" w:hAnsi="Calibri" w:eastAsia="Calibri"/>
          <w:i/>
          <w:color w:val="4B5563"/>
          <w:sz w:val="22"/>
        </w:rPr>
        <w:t>Les notes pratiques de la dernière page rappellent les règles à respecter et les formalités : supprimez-les avant signature.</w:t>
      </w:r>
    </w:p>
    <w:p>
      <w:pPr>
        <w:spacing w:after="120" w:before="0"/>
      </w:pPr>
      <w:r>
        <w:rPr>
          <w:rFonts w:ascii="Calibri" w:hAnsi="Calibri" w:eastAsia="Calibri"/>
          <w:b/>
          <w:sz w:val="22"/>
        </w:rPr>
        <w:t>LES SOUSSIGNÉS :</w:t>
      </w:r>
    </w:p>
    <w:p>
      <w:pPr>
        <w:spacing w:after="80" w:before="0"/>
        <w:jc w:val="both"/>
      </w:pPr>
      <w:r>
        <w:rPr>
          <w:rFonts w:ascii="Calibri" w:hAnsi="Calibri" w:eastAsia="Calibri"/>
          <w:b/>
          <w:sz w:val="22"/>
        </w:rPr>
        <w:t xml:space="preserve">1.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p>
    <w:p>
      <w:pPr>
        <w:spacing w:after="80" w:before="0"/>
        <w:jc w:val="both"/>
      </w:pPr>
      <w:r>
        <w:rPr>
          <w:rFonts w:ascii="Calibri" w:hAnsi="Calibri" w:eastAsia="Calibri"/>
          <w:b/>
          <w:sz w:val="22"/>
        </w:rPr>
        <w:t xml:space="preserve">2. </w:t>
      </w:r>
      <w:r>
        <w:rPr>
          <w:rFonts w:ascii="Calibri" w:hAnsi="Calibri" w:eastAsia="Calibri"/>
          <w:sz w:val="22"/>
        </w:rPr>
        <w:t xml:space="preserve">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est situé </w:t>
      </w:r>
      <w:r>
        <w:rPr>
          <w:rFonts w:ascii="Calibri" w:hAnsi="Calibri" w:eastAsia="Calibri"/>
          <w:sz w:val="22"/>
          <w:highlight w:val="yellow"/>
        </w:rPr>
        <w:t>[adresse]</w:t>
      </w:r>
      <w:r>
        <w:rPr>
          <w:rFonts w:ascii="Calibri" w:hAnsi="Calibri" w:eastAsia="Calibri"/>
          <w:sz w:val="22"/>
        </w:rPr>
        <w:t xml:space="preserve">, immatriculée au registre du commerce et des sociétés de </w:t>
      </w:r>
      <w:r>
        <w:rPr>
          <w:rFonts w:ascii="Calibri" w:hAnsi="Calibri" w:eastAsia="Calibri"/>
          <w:sz w:val="22"/>
          <w:highlight w:val="yellow"/>
        </w:rPr>
        <w:t>[ville]</w:t>
      </w:r>
      <w:r>
        <w:rPr>
          <w:rFonts w:ascii="Calibri" w:hAnsi="Calibri" w:eastAsia="Calibri"/>
          <w:sz w:val="22"/>
        </w:rPr>
        <w:t xml:space="preserve"> sous le numéro </w:t>
      </w:r>
      <w:r>
        <w:rPr>
          <w:rFonts w:ascii="Calibri" w:hAnsi="Calibri" w:eastAsia="Calibri"/>
          <w:sz w:val="22"/>
          <w:highlight w:val="yellow"/>
        </w:rPr>
        <w:t>[SIREN]</w:t>
      </w:r>
      <w:r>
        <w:rPr>
          <w:rFonts w:ascii="Calibri" w:hAnsi="Calibri" w:eastAsia="Calibri"/>
          <w:sz w:val="22"/>
        </w:rPr>
        <w:t xml:space="preserve">, représentée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[qualité]</w:t>
      </w:r>
      <w:r>
        <w:rPr>
          <w:rFonts w:ascii="Calibri" w:hAnsi="Calibri" w:eastAsia="Calibri"/>
          <w:sz w:val="22"/>
        </w:rPr>
        <w:t>, dûment habilité(e) à l’effet des présentes ;</w:t>
      </w:r>
    </w:p>
    <w:p>
      <w:pPr>
        <w:spacing w:after="120" w:before="0"/>
        <w:jc w:val="both"/>
      </w:pPr>
      <w:r>
        <w:rPr>
          <w:rFonts w:ascii="Calibri" w:hAnsi="Calibri" w:eastAsia="Calibri"/>
          <w:sz w:val="22"/>
          <w:highlight w:val="yellow"/>
        </w:rPr>
        <w:t>[Ajouter un paragraphe par associé.]</w:t>
      </w:r>
    </w:p>
    <w:p>
      <w:pPr>
        <w:spacing w:after="80" w:before="0"/>
        <w:jc w:val="both"/>
      </w:pPr>
      <w:r>
        <w:rPr>
          <w:rFonts w:ascii="Calibri" w:hAnsi="Calibri" w:eastAsia="Calibri"/>
          <w:sz w:val="22"/>
        </w:rPr>
        <w:t>ci-après ensemble dénommés « les Associés »,</w:t>
      </w:r>
    </w:p>
    <w:p>
      <w:pPr>
        <w:spacing w:after="160" w:before="0"/>
        <w:jc w:val="both"/>
      </w:pPr>
      <w:r>
        <w:rPr>
          <w:rFonts w:ascii="Calibri" w:hAnsi="Calibri" w:eastAsia="Calibri"/>
          <w:sz w:val="22"/>
        </w:rPr>
        <w:t>ont établi ainsi qu’il suit les statuts de la société par actions simplifiée qu’ils sont convenus de constituer entre eux.</w:t>
      </w:r>
    </w:p>
    <w:p>
      <w:pPr>
        <w:keepNext/>
        <w:spacing w:after="160" w:before="240"/>
        <w:jc w:val="center"/>
      </w:pPr>
      <w:r>
        <w:rPr>
          <w:rFonts w:ascii="Calibri" w:hAnsi="Calibri" w:eastAsia="Calibri"/>
          <w:b/>
          <w:sz w:val="23"/>
        </w:rPr>
        <w:t>TITRE I — FORME — OBJET — DÉNOMINATION — SIÈGE — DURÉE</w:t>
      </w:r>
    </w:p>
    <w:p>
      <w:pPr>
        <w:keepNext/>
        <w:spacing w:after="80" w:before="120"/>
      </w:pPr>
      <w:r>
        <w:rPr>
          <w:rFonts w:ascii="Calibri" w:hAnsi="Calibri" w:eastAsia="Calibri"/>
          <w:b/>
          <w:sz w:val="22"/>
        </w:rPr>
        <w:t>Article 1 — Forme</w:t>
      </w:r>
    </w:p>
    <w:p>
      <w:pPr>
        <w:spacing w:after="120" w:before="0"/>
        <w:jc w:val="both"/>
      </w:pPr>
      <w:r>
        <w:rPr>
          <w:rFonts w:ascii="Calibri" w:hAnsi="Calibri" w:eastAsia="Calibri"/>
          <w:sz w:val="22"/>
        </w:rPr>
        <w:t>Il est formé entre les propriétaires des actions ci-après créées et de celles qui pourraient l’être ultérieurement une société par actions simplifiée régie par les articles L. 227-1 et suivants du code de commerce, par les règles applicables aux sociétés anonymes dans la mesure où elles sont compatibles avec ces articles, par les autres dispositions légales et réglementaires en vigueur et par les présents statuts.</w:t>
      </w:r>
    </w:p>
    <w:p>
      <w:pPr>
        <w:spacing w:after="120" w:before="0"/>
        <w:jc w:val="both"/>
      </w:pPr>
      <w:r>
        <w:rPr>
          <w:rFonts w:ascii="Calibri" w:hAnsi="Calibri" w:eastAsia="Calibri"/>
          <w:sz w:val="22"/>
        </w:rPr>
        <w:t>La société peut, à tout moment, ne comporter qu’un seul associé. La réunion de toutes les actions en une seule main n’ouvre pas l’action en dissolution judiciaire prévue à l’article 1844-5 du code civil ; l’associé unique exerce alors les pouvoirs dévolus à la collectivité des associés.</w:t>
      </w:r>
    </w:p>
    <w:p>
      <w:pPr>
        <w:spacing w:after="120" w:before="0"/>
        <w:jc w:val="both"/>
      </w:pPr>
      <w:r>
        <w:rPr>
          <w:rFonts w:ascii="Calibri" w:hAnsi="Calibri" w:eastAsia="Calibri"/>
          <w:sz w:val="22"/>
        </w:rPr>
        <w:t>La société ne peut procéder à une offre au public de titres financiers ni à l’admission de ses actions aux négociations sur un marché réglementé, sous réserve des seules offres permises par l’article L. 227-2 du code de commerce.</w:t>
      </w:r>
    </w:p>
    <w:p>
      <w:pPr>
        <w:keepNext/>
        <w:spacing w:after="80" w:before="120"/>
      </w:pPr>
      <w:r>
        <w:rPr>
          <w:rFonts w:ascii="Calibri" w:hAnsi="Calibri" w:eastAsia="Calibri"/>
          <w:b/>
          <w:sz w:val="22"/>
        </w:rPr>
        <w:t>Article 2 — Objet</w:t>
      </w:r>
    </w:p>
    <w:p>
      <w:pPr>
        <w:spacing w:after="120" w:before="0"/>
        <w:jc w:val="both"/>
      </w:pPr>
      <w:r>
        <w:rPr>
          <w:rFonts w:ascii="Calibri" w:hAnsi="Calibri" w:eastAsia="Calibri"/>
          <w:sz w:val="22"/>
        </w:rPr>
        <w:t>La société a pour objet, en France et à l’étranger :</w:t>
      </w:r>
    </w:p>
    <w:p>
      <w:pPr>
        <w:spacing w:after="60" w:before="0"/>
        <w:jc w:val="both"/>
      </w:pPr>
      <w:r>
        <w:rPr>
          <w:rFonts w:ascii="Calibri" w:hAnsi="Calibri" w:eastAsia="Calibri"/>
          <w:sz w:val="22"/>
        </w:rPr>
        <w:t xml:space="preserve">– </w:t>
      </w:r>
      <w:r>
        <w:rPr>
          <w:rFonts w:ascii="Calibri" w:hAnsi="Calibri" w:eastAsia="Calibri"/>
          <w:sz w:val="22"/>
          <w:highlight w:val="yellow"/>
        </w:rPr>
        <w:t>[décrire précisément l’activité principale]</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[activités annexes ou complémentaires, le cas échéant]</w:t>
      </w:r>
      <w:r>
        <w:rPr>
          <w:rFonts w:ascii="Calibri" w:hAnsi="Calibri" w:eastAsia="Calibri"/>
          <w:sz w:val="22"/>
        </w:rPr>
        <w:t xml:space="preserve"> ;</w:t>
      </w:r>
    </w:p>
    <w:p>
      <w:pPr>
        <w:spacing w:after="120" w:before="0"/>
        <w:jc w:val="both"/>
      </w:pPr>
      <w:r>
        <w:rPr>
          <w:rFonts w:ascii="Calibri" w:hAnsi="Calibri" w:eastAsia="Calibri"/>
          <w:sz w:val="22"/>
        </w:rPr>
        <w:t>et, plus généralement, toutes opérations industrielles, commerciales, financières, civiles, mobilières ou immobilières pouvant se rattacher directement ou indirectement à l’objet social ou à tout objet similaire ou connexe, de nature à en favoriser la réalisation ou le développement.</w:t>
      </w:r>
    </w:p>
    <w:p>
      <w:pPr>
        <w:spacing w:after="120" w:before="0"/>
        <w:jc w:val="both"/>
      </w:pPr>
      <w:r>
        <w:rPr>
          <w:rFonts w:ascii="Calibri" w:hAnsi="Calibri" w:eastAsia="Calibri"/>
          <w:b/>
          <w:sz w:val="22"/>
          <w:highlight w:val="yellow"/>
        </w:rPr>
        <w:t>[Option — raison d’être]</w:t>
      </w:r>
      <w:r>
        <w:rPr>
          <w:rFonts w:ascii="Calibri" w:hAnsi="Calibri" w:eastAsia="Calibri"/>
          <w:sz w:val="22"/>
        </w:rPr>
        <w:t xml:space="preserve"> </w:t>
      </w:r>
      <w:r>
        <w:rPr>
          <w:rFonts w:ascii="Calibri" w:hAnsi="Calibri" w:eastAsia="Calibri"/>
          <w:sz w:val="22"/>
        </w:rPr>
        <w:t xml:space="preserve">Conformément à l’article 1835 du code civil, la société se dote de la raison d’être suivante : </w:t>
      </w:r>
      <w:r>
        <w:rPr>
          <w:rFonts w:ascii="Calibri" w:hAnsi="Calibri" w:eastAsia="Calibri"/>
          <w:sz w:val="22"/>
          <w:highlight w:val="yellow"/>
        </w:rPr>
        <w:t>[principes dont la société se dote et pour le respect desquels elle entend affecter des moyens dans la réalisation de son activité]</w:t>
      </w:r>
      <w:r>
        <w:rPr>
          <w:rFonts w:ascii="Calibri" w:hAnsi="Calibri" w:eastAsia="Calibri"/>
          <w:sz w:val="22"/>
        </w:rPr>
        <w:t>.</w:t>
      </w:r>
    </w:p>
    <w:p>
      <w:pPr>
        <w:keepNext/>
        <w:spacing w:after="80" w:before="120"/>
      </w:pPr>
      <w:r>
        <w:rPr>
          <w:rFonts w:ascii="Calibri" w:hAnsi="Calibri" w:eastAsia="Calibri"/>
          <w:b/>
          <w:sz w:val="22"/>
        </w:rPr>
        <w:t>Article 3 — Dénomination</w:t>
      </w:r>
    </w:p>
    <w:p>
      <w:pPr>
        <w:spacing w:after="120" w:before="0"/>
        <w:jc w:val="both"/>
      </w:pPr>
      <w:r>
        <w:rPr>
          <w:rFonts w:ascii="Calibri" w:hAnsi="Calibri" w:eastAsia="Calibri"/>
          <w:sz w:val="22"/>
        </w:rPr>
        <w:t xml:space="preserve">La dénomination sociale est :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 … — à supprimer s’il n’y en a pas.]</w:t>
      </w:r>
    </w:p>
    <w:p>
      <w:pPr>
        <w:spacing w:after="120" w:before="0"/>
        <w:jc w:val="both"/>
      </w:pPr>
      <w:r>
        <w:rPr>
          <w:rFonts w:ascii="Calibri" w:hAnsi="Calibri" w:eastAsia="Calibri"/>
          <w:sz w:val="22"/>
        </w:rPr>
        <w:t>Dans tous les actes et documents émanant de la société et destinés aux tiers, la dénomination est précédée ou suivie de la mention de la forme de la société, « société par actions simplifiée », et de l’énonciation du montant du capital social, ainsi que des autres mentions exigées par la réglementation.</w:t>
      </w:r>
    </w:p>
    <w:p>
      <w:pPr>
        <w:keepNext/>
        <w:spacing w:after="80" w:before="120"/>
      </w:pPr>
      <w:r>
        <w:rPr>
          <w:rFonts w:ascii="Calibri" w:hAnsi="Calibri" w:eastAsia="Calibri"/>
          <w:b/>
          <w:sz w:val="22"/>
        </w:rPr>
        <w:t>Article 4 — Siège social</w:t>
      </w:r>
    </w:p>
    <w:p>
      <w:pPr>
        <w:spacing w:after="120" w:before="0"/>
        <w:jc w:val="both"/>
      </w:pPr>
      <w:r>
        <w:rPr>
          <w:rFonts w:ascii="Calibri" w:hAnsi="Calibri" w:eastAsia="Calibri"/>
          <w:sz w:val="22"/>
        </w:rPr>
        <w:t xml:space="preserve">Le siège social est fixé : </w:t>
      </w:r>
      <w:r>
        <w:rPr>
          <w:rFonts w:ascii="Calibri" w:hAnsi="Calibri" w:eastAsia="Calibri"/>
          <w:sz w:val="22"/>
          <w:highlight w:val="yellow"/>
        </w:rPr>
        <w:t>[adresse complète]</w:t>
      </w:r>
      <w:r>
        <w:rPr>
          <w:rFonts w:ascii="Calibri" w:hAnsi="Calibri" w:eastAsia="Calibri"/>
          <w:sz w:val="22"/>
        </w:rPr>
        <w:t>.</w:t>
      </w:r>
    </w:p>
    <w:p>
      <w:pPr>
        <w:spacing w:after="120" w:before="0"/>
        <w:jc w:val="both"/>
      </w:pPr>
      <w:r>
        <w:rPr>
          <w:rFonts w:ascii="Calibri" w:hAnsi="Calibri" w:eastAsia="Calibri"/>
          <w:sz w:val="22"/>
        </w:rPr>
        <w:t xml:space="preserve">Il peut être transféré en tout autre lieu </w:t>
      </w:r>
      <w:r>
        <w:rPr>
          <w:rFonts w:ascii="Calibri" w:hAnsi="Calibri" w:eastAsia="Calibri"/>
          <w:sz w:val="22"/>
          <w:highlight w:val="yellow"/>
        </w:rPr>
        <w:t>[du territoire français / du même département ou d’un département limitrophe]</w:t>
      </w:r>
      <w:r>
        <w:rPr>
          <w:rFonts w:ascii="Calibri" w:hAnsi="Calibri" w:eastAsia="Calibri"/>
          <w:sz w:val="22"/>
        </w:rPr>
        <w:t xml:space="preserve"> par décision du Président, qui est alors habilité à modifier les statuts en conséquence, </w:t>
      </w:r>
      <w:r>
        <w:rPr>
          <w:rFonts w:ascii="Calibri" w:hAnsi="Calibri" w:eastAsia="Calibri"/>
          <w:sz w:val="22"/>
          <w:highlight w:val="yellow"/>
        </w:rPr>
        <w:t>[sous réserve de ratification par la plus prochaine décision collective des associés / sans ratification]</w:t>
      </w:r>
      <w:r>
        <w:rPr>
          <w:rFonts w:ascii="Calibri" w:hAnsi="Calibri" w:eastAsia="Calibri"/>
          <w:sz w:val="22"/>
        </w:rPr>
        <w:t>, et en tout autre lieu par décision collective extraordinaire des associés.</w:t>
      </w:r>
    </w:p>
    <w:p>
      <w:pPr>
        <w:keepNext/>
        <w:spacing w:after="80" w:before="120"/>
      </w:pPr>
      <w:r>
        <w:rPr>
          <w:rFonts w:ascii="Calibri" w:hAnsi="Calibri" w:eastAsia="Calibri"/>
          <w:b/>
          <w:sz w:val="22"/>
        </w:rPr>
        <w:t>Article 5 — Durée</w:t>
      </w:r>
    </w:p>
    <w:p>
      <w:pPr>
        <w:spacing w:after="120" w:before="0"/>
        <w:jc w:val="both"/>
      </w:pPr>
      <w:r>
        <w:rPr>
          <w:rFonts w:ascii="Calibri" w:hAnsi="Calibri" w:eastAsia="Calibri"/>
          <w:sz w:val="22"/>
        </w:rPr>
        <w:t xml:space="preserve">La durée de la société est fixée à </w:t>
      </w:r>
      <w:r>
        <w:rPr>
          <w:rFonts w:ascii="Calibri" w:hAnsi="Calibri" w:eastAsia="Calibri"/>
          <w:sz w:val="22"/>
          <w:highlight w:val="yellow"/>
        </w:rPr>
        <w:t>[quatre-vingt-dix-neuf]</w:t>
      </w:r>
      <w:r>
        <w:rPr>
          <w:rFonts w:ascii="Calibri" w:hAnsi="Calibri" w:eastAsia="Calibri"/>
          <w:sz w:val="22"/>
        </w:rPr>
        <w:t xml:space="preserve"> années à compter de son immatriculation au registre du commerce et des sociétés, sauf dissolution anticipée ou prorogation.</w:t>
      </w:r>
    </w:p>
    <w:p>
      <w:pPr>
        <w:spacing w:after="120" w:before="0"/>
        <w:jc w:val="both"/>
      </w:pPr>
      <w:r>
        <w:rPr>
          <w:rFonts w:ascii="Calibri" w:hAnsi="Calibri" w:eastAsia="Calibri"/>
          <w:sz w:val="22"/>
        </w:rPr>
        <w:t xml:space="preserve">Un an au moins avant la date d’expiration de la société, </w:t>
      </w:r>
      <w:r>
        <w:rPr>
          <w:rFonts w:ascii="Calibri" w:hAnsi="Calibri" w:eastAsia="Calibri"/>
          <w:sz w:val="22"/>
        </w:rPr>
        <w:t>le Président</w:t>
      </w:r>
      <w:r>
        <w:rPr>
          <w:rFonts w:ascii="Calibri" w:hAnsi="Calibri" w:eastAsia="Calibri"/>
          <w:sz w:val="22"/>
        </w:rPr>
        <w:t xml:space="preserve"> consulte </w:t>
      </w:r>
      <w:r>
        <w:rPr>
          <w:rFonts w:ascii="Calibri" w:hAnsi="Calibri" w:eastAsia="Calibri"/>
          <w:sz w:val="22"/>
        </w:rPr>
        <w:t>les associés</w:t>
      </w:r>
      <w:r>
        <w:rPr>
          <w:rFonts w:ascii="Calibri" w:hAnsi="Calibri" w:eastAsia="Calibri"/>
          <w:sz w:val="22"/>
        </w:rPr>
        <w:t xml:space="preserve"> à l’effet de décider si la société doit être prorogée.</w:t>
      </w:r>
    </w:p>
    <w:p>
      <w:pPr>
        <w:keepNext/>
        <w:spacing w:after="160" w:before="240"/>
        <w:jc w:val="center"/>
      </w:pPr>
      <w:r>
        <w:rPr>
          <w:rFonts w:ascii="Calibri" w:hAnsi="Calibri" w:eastAsia="Calibri"/>
          <w:b/>
          <w:sz w:val="23"/>
        </w:rPr>
        <w:t>TITRE II — APPORTS — CAPITAL SOCIAL — ACTIONS</w:t>
      </w:r>
    </w:p>
    <w:p>
      <w:pPr>
        <w:keepNext/>
        <w:spacing w:after="80" w:before="120"/>
      </w:pPr>
      <w:r>
        <w:rPr>
          <w:rFonts w:ascii="Calibri" w:hAnsi="Calibri" w:eastAsia="Calibri"/>
          <w:b/>
          <w:sz w:val="22"/>
        </w:rPr>
        <w:t>Article 6 — Apports</w:t>
      </w:r>
    </w:p>
    <w:p>
      <w:pPr>
        <w:spacing w:after="120" w:before="0"/>
        <w:jc w:val="both"/>
      </w:pPr>
      <w:r>
        <w:rPr>
          <w:rFonts w:ascii="Calibri" w:hAnsi="Calibri" w:eastAsia="Calibri"/>
          <w:sz w:val="22"/>
        </w:rPr>
        <w:t>Lors de la constitution, les associés ont fait à la société les apports suivants :</w:t>
      </w:r>
    </w:p>
    <w:p>
      <w:pPr>
        <w:keepNext/>
        <w:spacing w:after="80" w:before="80"/>
      </w:pPr>
      <w:r>
        <w:rPr>
          <w:rFonts w:ascii="Calibri" w:hAnsi="Calibri" w:eastAsia="Calibri"/>
          <w:b/>
          <w:sz w:val="22"/>
        </w:rPr>
        <w:t>1. Apports en numéraire</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w:t>
      </w:r>
      <w:r>
        <w:rPr>
          <w:rFonts w:ascii="Calibri" w:hAnsi="Calibri" w:eastAsia="Calibri"/>
          <w:sz w:val="22"/>
          <w:highlight w:val="yellow"/>
        </w:rPr>
        <w:t>[montant]</w:t>
      </w:r>
      <w:r>
        <w:rPr>
          <w:rFonts w:ascii="Calibri" w:hAnsi="Calibri" w:eastAsia="Calibri"/>
          <w:sz w:val="22"/>
        </w:rPr>
        <w:t xml:space="preserve"> €, soit </w:t>
      </w:r>
      <w:r>
        <w:rPr>
          <w:rFonts w:ascii="Calibri" w:hAnsi="Calibri" w:eastAsia="Calibri"/>
          <w:sz w:val="22"/>
          <w:highlight w:val="yellow"/>
        </w:rPr>
        <w:t>[nombre]</w:t>
      </w:r>
      <w:r>
        <w:rPr>
          <w:rFonts w:ascii="Calibri" w:hAnsi="Calibri" w:eastAsia="Calibri"/>
          <w:sz w:val="22"/>
        </w:rPr>
        <w:t xml:space="preserve"> actions ;</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w:t>
      </w:r>
      <w:r>
        <w:rPr>
          <w:rFonts w:ascii="Calibri" w:hAnsi="Calibri" w:eastAsia="Calibri"/>
          <w:sz w:val="22"/>
          <w:highlight w:val="yellow"/>
        </w:rPr>
        <w:t>[montant]</w:t>
      </w:r>
      <w:r>
        <w:rPr>
          <w:rFonts w:ascii="Calibri" w:hAnsi="Calibri" w:eastAsia="Calibri"/>
          <w:sz w:val="22"/>
        </w:rPr>
        <w:t xml:space="preserve"> €, soit </w:t>
      </w:r>
      <w:r>
        <w:rPr>
          <w:rFonts w:ascii="Calibri" w:hAnsi="Calibri" w:eastAsia="Calibri"/>
          <w:sz w:val="22"/>
          <w:highlight w:val="yellow"/>
        </w:rPr>
        <w:t>[nombre]</w:t>
      </w:r>
      <w:r>
        <w:rPr>
          <w:rFonts w:ascii="Calibri" w:hAnsi="Calibri" w:eastAsia="Calibri"/>
          <w:sz w:val="22"/>
        </w:rPr>
        <w:t xml:space="preserve"> actions ;</w:t>
      </w:r>
    </w:p>
    <w:p>
      <w:pPr>
        <w:spacing w:after="120" w:before="0"/>
        <w:jc w:val="both"/>
      </w:pPr>
      <w:r>
        <w:rPr>
          <w:rFonts w:ascii="Calibri" w:hAnsi="Calibri" w:eastAsia="Calibri"/>
          <w:sz w:val="22"/>
        </w:rPr>
        <w:t xml:space="preserve">soit au total la somme de </w:t>
      </w:r>
      <w:r>
        <w:rPr>
          <w:rFonts w:ascii="Calibri" w:hAnsi="Calibri" w:eastAsia="Calibri"/>
          <w:sz w:val="22"/>
          <w:highlight w:val="yellow"/>
        </w:rPr>
        <w:t>[montant]</w:t>
      </w:r>
      <w:r>
        <w:rPr>
          <w:rFonts w:ascii="Calibri" w:hAnsi="Calibri" w:eastAsia="Calibri"/>
          <w:sz w:val="22"/>
        </w:rPr>
        <w:t xml:space="preserve"> €, correspondant à </w:t>
      </w:r>
      <w:r>
        <w:rPr>
          <w:rFonts w:ascii="Calibri" w:hAnsi="Calibri" w:eastAsia="Calibri"/>
          <w:sz w:val="22"/>
          <w:highlight w:val="yellow"/>
        </w:rPr>
        <w:t>[nombre]</w:t>
      </w:r>
      <w:r>
        <w:rPr>
          <w:rFonts w:ascii="Calibri" w:hAnsi="Calibri" w:eastAsia="Calibri"/>
          <w:sz w:val="22"/>
        </w:rPr>
        <w:t xml:space="preserve"> actions de </w:t>
      </w:r>
      <w:r>
        <w:rPr>
          <w:rFonts w:ascii="Calibri" w:hAnsi="Calibri" w:eastAsia="Calibri"/>
          <w:sz w:val="22"/>
          <w:highlight w:val="yellow"/>
        </w:rPr>
        <w:t>[valeur nominale]</w:t>
      </w:r>
      <w:r>
        <w:rPr>
          <w:rFonts w:ascii="Calibri" w:hAnsi="Calibri" w:eastAsia="Calibri"/>
          <w:sz w:val="22"/>
        </w:rPr>
        <w:t xml:space="preserve"> € chacune, souscrites en numéraire et libérées </w:t>
      </w:r>
      <w:r>
        <w:rPr>
          <w:rFonts w:ascii="Calibri" w:hAnsi="Calibri" w:eastAsia="Calibri"/>
          <w:sz w:val="22"/>
          <w:highlight w:val="yellow"/>
        </w:rPr>
        <w:t>[en totalité / à concurrence de … % (au moins la moitié)]</w:t>
      </w:r>
      <w:r>
        <w:rPr>
          <w:rFonts w:ascii="Calibri" w:hAnsi="Calibri" w:eastAsia="Calibri"/>
          <w:sz w:val="22"/>
        </w:rPr>
        <w:t xml:space="preserve"> de leur valeur nominale, ainsi qu’il résulte du certificat établi le </w:t>
      </w:r>
      <w:r>
        <w:rPr>
          <w:rFonts w:ascii="Calibri" w:hAnsi="Calibri" w:eastAsia="Calibri"/>
          <w:sz w:val="22"/>
          <w:highlight w:val="yellow"/>
        </w:rPr>
        <w:t>[date]</w:t>
      </w:r>
      <w:r>
        <w:rPr>
          <w:rFonts w:ascii="Calibri" w:hAnsi="Calibri" w:eastAsia="Calibri"/>
          <w:sz w:val="22"/>
        </w:rPr>
        <w:t xml:space="preserve"> par </w:t>
      </w:r>
      <w:r>
        <w:rPr>
          <w:rFonts w:ascii="Calibri" w:hAnsi="Calibri" w:eastAsia="Calibri"/>
          <w:sz w:val="22"/>
          <w:highlight w:val="yellow"/>
        </w:rPr>
        <w:t>[dénomination de l’établissement de crédit / Maître …, notaire]</w:t>
      </w:r>
      <w:r>
        <w:rPr>
          <w:rFonts w:ascii="Calibri" w:hAnsi="Calibri" w:eastAsia="Calibri"/>
          <w:sz w:val="22"/>
        </w:rPr>
        <w:t>, dépositaire des fonds, auquel est jointe la liste des souscripteurs avec l’indication des sommes versées par chacun d’eux.</w:t>
      </w:r>
    </w:p>
    <w:p>
      <w:pPr>
        <w:spacing w:after="120" w:before="0"/>
        <w:jc w:val="both"/>
      </w:pPr>
      <w:r>
        <w:rPr>
          <w:rFonts w:ascii="Calibri" w:hAnsi="Calibri" w:eastAsia="Calibri"/>
          <w:b/>
          <w:sz w:val="22"/>
          <w:highlight w:val="yellow"/>
        </w:rPr>
        <w:t>[Option — libération partielle]</w:t>
      </w:r>
      <w:r>
        <w:rPr>
          <w:rFonts w:ascii="Calibri" w:hAnsi="Calibri" w:eastAsia="Calibri"/>
          <w:sz w:val="22"/>
        </w:rPr>
        <w:t xml:space="preserve"> </w:t>
      </w:r>
      <w:r>
        <w:rPr>
          <w:rFonts w:ascii="Calibri" w:hAnsi="Calibri" w:eastAsia="Calibri"/>
          <w:sz w:val="22"/>
        </w:rPr>
        <w:t xml:space="preserve">Le solde, soit </w:t>
      </w:r>
      <w:r>
        <w:rPr>
          <w:rFonts w:ascii="Calibri" w:hAnsi="Calibri" w:eastAsia="Calibri"/>
          <w:sz w:val="22"/>
          <w:highlight w:val="yellow"/>
        </w:rPr>
        <w:t>[montant]</w:t>
      </w:r>
      <w:r>
        <w:rPr>
          <w:rFonts w:ascii="Calibri" w:hAnsi="Calibri" w:eastAsia="Calibri"/>
          <w:sz w:val="22"/>
        </w:rPr>
        <w:t xml:space="preserve"> €, sera libéré en une ou plusieurs fois sur appel du Président, dans un délai de cinq ans à compter de l’immatriculation de la société au registre du commerce et des sociétés.</w:t>
      </w:r>
    </w:p>
    <w:p>
      <w:pPr>
        <w:keepNext/>
        <w:spacing w:after="80" w:before="80"/>
      </w:pPr>
      <w:r>
        <w:rPr>
          <w:rFonts w:ascii="Calibri" w:hAnsi="Calibri" w:eastAsia="Calibri"/>
          <w:b/>
          <w:sz w:val="22"/>
        </w:rPr>
        <w:t>2. Apports en nature (option)</w:t>
      </w:r>
    </w:p>
    <w:p>
      <w:pPr>
        <w:spacing w:after="120" w:before="0"/>
        <w:jc w:val="both"/>
      </w:pPr>
      <w:r>
        <w:rPr>
          <w:rFonts w:ascii="Calibri" w:hAnsi="Calibri" w:eastAsia="Calibri"/>
          <w:sz w:val="22"/>
          <w:highlight w:val="yellow"/>
        </w:rPr>
        <w:t>[Prénom NOM / dénomination]</w:t>
      </w:r>
      <w:r>
        <w:rPr>
          <w:rFonts w:ascii="Calibri" w:hAnsi="Calibri" w:eastAsia="Calibri"/>
          <w:sz w:val="22"/>
        </w:rPr>
        <w:t xml:space="preserve"> apporte à la société </w:t>
      </w:r>
      <w:r>
        <w:rPr>
          <w:rFonts w:ascii="Calibri" w:hAnsi="Calibri" w:eastAsia="Calibri"/>
          <w:sz w:val="22"/>
          <w:highlight w:val="yellow"/>
        </w:rPr>
        <w:t>[désignation précise du bien apporté : fonds de commerce, matériel, droit de propriété intellectuelle… ; origine de propriété ; charges et conditions]</w:t>
      </w:r>
      <w:r>
        <w:rPr>
          <w:rFonts w:ascii="Calibri" w:hAnsi="Calibri" w:eastAsia="Calibri"/>
          <w:sz w:val="22"/>
        </w:rPr>
        <w:t xml:space="preserve">, évalué à </w:t>
      </w:r>
      <w:r>
        <w:rPr>
          <w:rFonts w:ascii="Calibri" w:hAnsi="Calibri" w:eastAsia="Calibri"/>
          <w:sz w:val="22"/>
          <w:highlight w:val="yellow"/>
        </w:rPr>
        <w:t>[montant]</w:t>
      </w:r>
      <w:r>
        <w:rPr>
          <w:rFonts w:ascii="Calibri" w:hAnsi="Calibri" w:eastAsia="Calibri"/>
          <w:sz w:val="22"/>
        </w:rPr>
        <w:t xml:space="preserve"> €. En rémunération de cet apport, il lui est attribué </w:t>
      </w:r>
      <w:r>
        <w:rPr>
          <w:rFonts w:ascii="Calibri" w:hAnsi="Calibri" w:eastAsia="Calibri"/>
          <w:sz w:val="22"/>
          <w:highlight w:val="yellow"/>
        </w:rPr>
        <w:t>[nombre]</w:t>
      </w:r>
      <w:r>
        <w:rPr>
          <w:rFonts w:ascii="Calibri" w:hAnsi="Calibri" w:eastAsia="Calibri"/>
          <w:sz w:val="22"/>
        </w:rPr>
        <w:t xml:space="preserve"> actions, entièrement libérées.</w:t>
      </w:r>
    </w:p>
    <w:p>
      <w:pPr>
        <w:spacing w:after="120" w:before="0"/>
        <w:jc w:val="both"/>
      </w:pPr>
      <w:r>
        <w:rPr>
          <w:rFonts w:ascii="Calibri" w:hAnsi="Calibri" w:eastAsia="Calibri"/>
          <w:b/>
          <w:sz w:val="22"/>
          <w:highlight w:val="yellow"/>
        </w:rPr>
        <w:t>[Variante A]</w:t>
      </w:r>
      <w:r>
        <w:rPr>
          <w:rFonts w:ascii="Calibri" w:hAnsi="Calibri" w:eastAsia="Calibri"/>
          <w:sz w:val="22"/>
        </w:rPr>
        <w:t xml:space="preserve"> L’évaluation de cet apport a été faite au vu du rapport annexé aux présents statuts (annexe 2), établi sous sa responsabilité par </w:t>
      </w:r>
      <w:r>
        <w:rPr>
          <w:rFonts w:ascii="Calibri" w:hAnsi="Calibri" w:eastAsia="Calibri"/>
          <w:sz w:val="22"/>
          <w:highlight w:val="yellow"/>
        </w:rPr>
        <w:t>[nom]</w:t>
      </w:r>
      <w:r>
        <w:rPr>
          <w:rFonts w:ascii="Calibri" w:hAnsi="Calibri" w:eastAsia="Calibri"/>
          <w:sz w:val="22"/>
        </w:rPr>
        <w:t xml:space="preserve">, commissaire aux apports désigné </w:t>
      </w:r>
      <w:r>
        <w:rPr>
          <w:rFonts w:ascii="Calibri" w:hAnsi="Calibri" w:eastAsia="Calibri"/>
          <w:sz w:val="22"/>
          <w:highlight w:val="yellow"/>
        </w:rPr>
        <w:t>[à l’unanimité des futurs associés / par décision de justice]</w:t>
      </w:r>
      <w:r>
        <w:rPr>
          <w:rFonts w:ascii="Calibri" w:hAnsi="Calibri" w:eastAsia="Calibri"/>
          <w:sz w:val="22"/>
        </w:rPr>
        <w:t>.</w:t>
      </w:r>
    </w:p>
    <w:p>
      <w:pPr>
        <w:spacing w:after="120" w:before="0"/>
        <w:jc w:val="both"/>
      </w:pPr>
      <w:r>
        <w:rPr>
          <w:rFonts w:ascii="Calibri" w:hAnsi="Calibri" w:eastAsia="Calibri"/>
          <w:b/>
          <w:sz w:val="22"/>
          <w:highlight w:val="yellow"/>
        </w:rPr>
        <w:t>[Variante B]</w:t>
      </w:r>
      <w:r>
        <w:rPr>
          <w:rFonts w:ascii="Calibri" w:hAnsi="Calibri" w:eastAsia="Calibri"/>
          <w:sz w:val="22"/>
        </w:rPr>
        <w:t xml:space="preserve"> Les futurs associés ont décidé à l’unanimité de ne pas recourir à un commissaire aux apports, la valeur d’aucun apport en nature n’excédant 30 000 € et la valeur totale des apports en nature non soumis à l’évaluation d’un commissaire aux apports n’excédant pas la moitié du capital. Ils déclarent savoir qu’ils sont alors solidairement responsables pendant cinq ans, à l’égard des tiers, de la valeur attribuée à ces apports.</w:t>
      </w:r>
    </w:p>
    <w:p>
      <w:pPr>
        <w:keepNext/>
        <w:spacing w:after="80" w:before="80"/>
      </w:pPr>
      <w:r>
        <w:rPr>
          <w:rFonts w:ascii="Calibri" w:hAnsi="Calibri" w:eastAsia="Calibri"/>
          <w:b/>
          <w:sz w:val="22"/>
        </w:rPr>
        <w:t>3. Apports en industrie (option)</w:t>
      </w:r>
    </w:p>
    <w:p>
      <w:pPr>
        <w:spacing w:after="120" w:before="0"/>
        <w:jc w:val="both"/>
      </w:pPr>
      <w:r>
        <w:rPr>
          <w:rFonts w:ascii="Calibri" w:hAnsi="Calibri" w:eastAsia="Calibri"/>
          <w:sz w:val="22"/>
          <w:highlight w:val="yellow"/>
        </w:rPr>
        <w:t>[Prénom NOM]</w:t>
      </w:r>
      <w:r>
        <w:rPr>
          <w:rFonts w:ascii="Calibri" w:hAnsi="Calibri" w:eastAsia="Calibri"/>
          <w:sz w:val="22"/>
        </w:rPr>
        <w:t xml:space="preserve"> apporte son industrie, consistant en </w:t>
      </w:r>
      <w:r>
        <w:rPr>
          <w:rFonts w:ascii="Calibri" w:hAnsi="Calibri" w:eastAsia="Calibri"/>
          <w:sz w:val="22"/>
          <w:highlight w:val="yellow"/>
        </w:rPr>
        <w:t>[connaissances, travail ou services apportés]</w:t>
      </w:r>
      <w:r>
        <w:rPr>
          <w:rFonts w:ascii="Calibri" w:hAnsi="Calibri" w:eastAsia="Calibri"/>
          <w:sz w:val="22"/>
        </w:rPr>
        <w:t xml:space="preserve">, pour une durée de </w:t>
      </w:r>
      <w:r>
        <w:rPr>
          <w:rFonts w:ascii="Calibri" w:hAnsi="Calibri" w:eastAsia="Calibri"/>
          <w:sz w:val="22"/>
          <w:highlight w:val="yellow"/>
        </w:rPr>
        <w:t>[durée]</w:t>
      </w:r>
      <w:r>
        <w:rPr>
          <w:rFonts w:ascii="Calibri" w:hAnsi="Calibri" w:eastAsia="Calibri"/>
          <w:sz w:val="22"/>
        </w:rPr>
        <w:t xml:space="preserve">. En contrepartie, il lui est attribué </w:t>
      </w:r>
      <w:r>
        <w:rPr>
          <w:rFonts w:ascii="Calibri" w:hAnsi="Calibri" w:eastAsia="Calibri"/>
          <w:sz w:val="22"/>
          <w:highlight w:val="yellow"/>
        </w:rPr>
        <w:t>[nombre]</w:t>
      </w:r>
      <w:r>
        <w:rPr>
          <w:rFonts w:ascii="Calibri" w:hAnsi="Calibri" w:eastAsia="Calibri"/>
          <w:sz w:val="22"/>
        </w:rPr>
        <w:t xml:space="preserve"> actions inaliénables, qui ne concourent pas à la formation du capital social mais ouvrent droit au partage des bénéfices et de l’actif net, à charge de contribuer aux pertes. </w:t>
      </w:r>
      <w:r>
        <w:rPr>
          <w:rFonts w:ascii="Calibri" w:hAnsi="Calibri" w:eastAsia="Calibri"/>
          <w:sz w:val="22"/>
          <w:highlight w:val="yellow"/>
        </w:rPr>
        <w:t>[Modalités : droits de vote attachés, conséquences de la cessation de l’apport en industrie, annulation des actions…]</w:t>
      </w:r>
    </w:p>
    <w:p>
      <w:pPr>
        <w:keepNext/>
        <w:spacing w:after="80" w:before="80"/>
      </w:pPr>
      <w:r>
        <w:rPr>
          <w:rFonts w:ascii="Calibri" w:hAnsi="Calibri" w:eastAsia="Calibri"/>
          <w:b/>
          <w:sz w:val="22"/>
        </w:rPr>
        <w:t>4. Récapitulatif</w:t>
      </w:r>
    </w:p>
    <w:p>
      <w:pPr>
        <w:spacing w:after="120" w:before="0"/>
        <w:jc w:val="both"/>
      </w:pPr>
      <w:r>
        <w:rPr>
          <w:rFonts w:ascii="Calibri" w:hAnsi="Calibri" w:eastAsia="Calibri"/>
          <w:sz w:val="22"/>
        </w:rPr>
        <w:t xml:space="preserve">Apports en numéraire : </w:t>
      </w:r>
      <w:r>
        <w:rPr>
          <w:rFonts w:ascii="Calibri" w:hAnsi="Calibri" w:eastAsia="Calibri"/>
          <w:sz w:val="22"/>
          <w:highlight w:val="yellow"/>
        </w:rPr>
        <w:t>[montant]</w:t>
      </w:r>
      <w:r>
        <w:rPr>
          <w:rFonts w:ascii="Calibri" w:hAnsi="Calibri" w:eastAsia="Calibri"/>
          <w:sz w:val="22"/>
        </w:rPr>
        <w:t xml:space="preserve"> € — Apports en nature : </w:t>
      </w:r>
      <w:r>
        <w:rPr>
          <w:rFonts w:ascii="Calibri" w:hAnsi="Calibri" w:eastAsia="Calibri"/>
          <w:sz w:val="22"/>
          <w:highlight w:val="yellow"/>
        </w:rPr>
        <w:t>[montant]</w:t>
      </w:r>
      <w:r>
        <w:rPr>
          <w:rFonts w:ascii="Calibri" w:hAnsi="Calibri" w:eastAsia="Calibri"/>
          <w:sz w:val="22"/>
        </w:rPr>
        <w:t xml:space="preserve"> € — Total des apports formant le capital social : </w:t>
      </w:r>
      <w:r>
        <w:rPr>
          <w:rFonts w:ascii="Calibri" w:hAnsi="Calibri" w:eastAsia="Calibri"/>
          <w:sz w:val="22"/>
          <w:highlight w:val="yellow"/>
        </w:rPr>
        <w:t>[montant]</w:t>
      </w:r>
      <w:r>
        <w:rPr>
          <w:rFonts w:ascii="Calibri" w:hAnsi="Calibri" w:eastAsia="Calibri"/>
          <w:sz w:val="22"/>
        </w:rPr>
        <w:t xml:space="preserve"> €.</w:t>
      </w:r>
    </w:p>
    <w:p>
      <w:pPr>
        <w:keepNext/>
        <w:spacing w:after="80" w:before="120"/>
      </w:pPr>
      <w:r>
        <w:rPr>
          <w:rFonts w:ascii="Calibri" w:hAnsi="Calibri" w:eastAsia="Calibri"/>
          <w:b/>
          <w:sz w:val="22"/>
        </w:rPr>
        <w:t>Article 7 — Capital social</w:t>
      </w:r>
    </w:p>
    <w:p>
      <w:pPr>
        <w:spacing w:after="120" w:before="0"/>
        <w:jc w:val="both"/>
      </w:pPr>
      <w:r>
        <w:rPr>
          <w:rFonts w:ascii="Calibri" w:hAnsi="Calibri" w:eastAsia="Calibri"/>
          <w:sz w:val="22"/>
        </w:rPr>
        <w:t xml:space="preserve">Le capital social est fixé à la somme de </w:t>
      </w:r>
      <w:r>
        <w:rPr>
          <w:rFonts w:ascii="Calibri" w:hAnsi="Calibri" w:eastAsia="Calibri"/>
          <w:b/>
          <w:sz w:val="22"/>
          <w:highlight w:val="yellow"/>
        </w:rPr>
        <w:t>[montant en chiffres]</w:t>
      </w:r>
      <w:r>
        <w:rPr>
          <w:rFonts w:ascii="Calibri" w:hAnsi="Calibri" w:eastAsia="Calibri"/>
          <w:b/>
          <w:sz w:val="22"/>
        </w:rPr>
        <w:t xml:space="preserve"> €</w:t>
      </w:r>
      <w:r>
        <w:rPr>
          <w:rFonts w:ascii="Calibri" w:hAnsi="Calibri" w:eastAsia="Calibri"/>
          <w:sz w:val="22"/>
        </w:rPr>
        <w:t xml:space="preserve"> (</w:t>
      </w:r>
      <w:r>
        <w:rPr>
          <w:rFonts w:ascii="Calibri" w:hAnsi="Calibri" w:eastAsia="Calibri"/>
          <w:sz w:val="22"/>
          <w:highlight w:val="yellow"/>
        </w:rPr>
        <w:t>[montant en lettres]</w:t>
      </w:r>
      <w:r>
        <w:rPr>
          <w:rFonts w:ascii="Calibri" w:hAnsi="Calibri" w:eastAsia="Calibri"/>
          <w:sz w:val="22"/>
        </w:rPr>
        <w:t xml:space="preserve"> euros). Il est divisé en </w:t>
      </w:r>
      <w:r>
        <w:rPr>
          <w:rFonts w:ascii="Calibri" w:hAnsi="Calibri" w:eastAsia="Calibri"/>
          <w:sz w:val="22"/>
          <w:highlight w:val="yellow"/>
        </w:rPr>
        <w:t>[nombre]</w:t>
      </w:r>
      <w:r>
        <w:rPr>
          <w:rFonts w:ascii="Calibri" w:hAnsi="Calibri" w:eastAsia="Calibri"/>
          <w:sz w:val="22"/>
        </w:rPr>
        <w:t xml:space="preserve"> actions de </w:t>
      </w:r>
      <w:r>
        <w:rPr>
          <w:rFonts w:ascii="Calibri" w:hAnsi="Calibri" w:eastAsia="Calibri"/>
          <w:sz w:val="22"/>
          <w:highlight w:val="yellow"/>
        </w:rPr>
        <w:t>[valeur nominale]</w:t>
      </w:r>
      <w:r>
        <w:rPr>
          <w:rFonts w:ascii="Calibri" w:hAnsi="Calibri" w:eastAsia="Calibri"/>
          <w:sz w:val="22"/>
        </w:rPr>
        <w:t xml:space="preserve"> € chacune, toutes de même catégorie, attribuées aux associés à proportion de leurs apports.</w:t>
      </w:r>
    </w:p>
    <w:p>
      <w:pPr>
        <w:spacing w:after="120" w:before="0"/>
        <w:jc w:val="both"/>
      </w:pPr>
      <w:r>
        <w:rPr>
          <w:rFonts w:ascii="Calibri" w:hAnsi="Calibri" w:eastAsia="Calibri"/>
          <w:b/>
          <w:sz w:val="22"/>
          <w:highlight w:val="yellow"/>
        </w:rPr>
        <w:t>[Option — catégories d’actions]</w:t>
      </w:r>
      <w:r>
        <w:rPr>
          <w:rFonts w:ascii="Calibri" w:hAnsi="Calibri" w:eastAsia="Calibri"/>
          <w:sz w:val="22"/>
        </w:rPr>
        <w:t xml:space="preserve"> </w:t>
      </w:r>
      <w:r>
        <w:rPr>
          <w:rFonts w:ascii="Calibri" w:hAnsi="Calibri" w:eastAsia="Calibri"/>
          <w:sz w:val="22"/>
        </w:rPr>
        <w:t xml:space="preserve">Les actions sont réparties en </w:t>
      </w:r>
      <w:r>
        <w:rPr>
          <w:rFonts w:ascii="Calibri" w:hAnsi="Calibri" w:eastAsia="Calibri"/>
          <w:sz w:val="22"/>
          <w:highlight w:val="yellow"/>
        </w:rPr>
        <w:t>[nombre]</w:t>
      </w:r>
      <w:r>
        <w:rPr>
          <w:rFonts w:ascii="Calibri" w:hAnsi="Calibri" w:eastAsia="Calibri"/>
          <w:sz w:val="22"/>
        </w:rPr>
        <w:t xml:space="preserve"> catégories : </w:t>
      </w:r>
      <w:r>
        <w:rPr>
          <w:rFonts w:ascii="Calibri" w:hAnsi="Calibri" w:eastAsia="Calibri"/>
          <w:sz w:val="22"/>
          <w:highlight w:val="yellow"/>
        </w:rPr>
        <w:t>[pour chaque catégorie : nombre d’actions, valeur nominale et nature des droits particuliers qui y sont attachés]</w:t>
      </w:r>
      <w:r>
        <w:rPr>
          <w:rFonts w:ascii="Calibri" w:hAnsi="Calibri" w:eastAsia="Calibri"/>
          <w:sz w:val="22"/>
        </w:rPr>
        <w:t>.</w:t>
      </w:r>
    </w:p>
    <w:p>
      <w:pPr>
        <w:keepNext/>
        <w:spacing w:after="80" w:before="120"/>
      </w:pPr>
      <w:r>
        <w:rPr>
          <w:rFonts w:ascii="Calibri" w:hAnsi="Calibri" w:eastAsia="Calibri"/>
          <w:b/>
          <w:sz w:val="22"/>
        </w:rPr>
        <w:t>Article 8 — Avantages particuliers</w:t>
      </w:r>
    </w:p>
    <w:p>
      <w:pPr>
        <w:spacing w:after="120" w:before="0"/>
        <w:jc w:val="both"/>
      </w:pPr>
      <w:r>
        <w:rPr>
          <w:rFonts w:ascii="Calibri" w:hAnsi="Calibri" w:eastAsia="Calibri"/>
          <w:b/>
          <w:sz w:val="22"/>
          <w:highlight w:val="yellow"/>
        </w:rPr>
        <w:t>[Variante A]</w:t>
      </w:r>
      <w:r>
        <w:rPr>
          <w:rFonts w:ascii="Calibri" w:hAnsi="Calibri" w:eastAsia="Calibri"/>
          <w:sz w:val="22"/>
        </w:rPr>
        <w:t xml:space="preserve"> Aucun avantage particulier n’est stipulé au profit de quiconque, associé ou non.</w:t>
      </w:r>
    </w:p>
    <w:p>
      <w:pPr>
        <w:spacing w:after="120" w:before="0"/>
        <w:jc w:val="both"/>
      </w:pPr>
      <w:r>
        <w:rPr>
          <w:rFonts w:ascii="Calibri" w:hAnsi="Calibri" w:eastAsia="Calibri"/>
          <w:b/>
          <w:sz w:val="22"/>
          <w:highlight w:val="yellow"/>
        </w:rPr>
        <w:t>[Variante B]</w:t>
      </w:r>
      <w:r>
        <w:rPr>
          <w:rFonts w:ascii="Calibri" w:hAnsi="Calibri" w:eastAsia="Calibri"/>
          <w:sz w:val="22"/>
        </w:rPr>
        <w:t xml:space="preserve"> Il est stipulé au profit de </w:t>
      </w:r>
      <w:r>
        <w:rPr>
          <w:rFonts w:ascii="Calibri" w:hAnsi="Calibri" w:eastAsia="Calibri"/>
          <w:sz w:val="22"/>
          <w:highlight w:val="yellow"/>
        </w:rPr>
        <w:t>[identité du bénéficiaire, associé ou non]</w:t>
      </w:r>
      <w:r>
        <w:rPr>
          <w:rFonts w:ascii="Calibri" w:hAnsi="Calibri" w:eastAsia="Calibri"/>
          <w:sz w:val="22"/>
        </w:rPr>
        <w:t xml:space="preserve"> l’avantage particulier suivant : </w:t>
      </w:r>
      <w:r>
        <w:rPr>
          <w:rFonts w:ascii="Calibri" w:hAnsi="Calibri" w:eastAsia="Calibri"/>
          <w:sz w:val="22"/>
          <w:highlight w:val="yellow"/>
        </w:rPr>
        <w:t>[nature et étendue de l’avantage]</w:t>
      </w:r>
      <w:r>
        <w:rPr>
          <w:rFonts w:ascii="Calibri" w:hAnsi="Calibri" w:eastAsia="Calibri"/>
          <w:sz w:val="22"/>
        </w:rPr>
        <w:t xml:space="preserve">. </w:t>
      </w:r>
      <w:r>
        <w:rPr>
          <w:rFonts w:ascii="Calibri" w:hAnsi="Calibri" w:eastAsia="Calibri"/>
          <w:sz w:val="22"/>
          <w:highlight w:val="yellow"/>
        </w:rPr>
        <w:t>[nom]</w:t>
      </w:r>
      <w:r>
        <w:rPr>
          <w:rFonts w:ascii="Calibri" w:hAnsi="Calibri" w:eastAsia="Calibri"/>
          <w:sz w:val="22"/>
        </w:rPr>
        <w:t>, commissaire aux apports, a établi sur cet avantage un rapport annexé aux présents statuts (annexe 2).</w:t>
      </w:r>
    </w:p>
    <w:p>
      <w:pPr>
        <w:keepNext/>
        <w:spacing w:after="80" w:before="120"/>
      </w:pPr>
      <w:r>
        <w:rPr>
          <w:rFonts w:ascii="Calibri" w:hAnsi="Calibri" w:eastAsia="Calibri"/>
          <w:b/>
          <w:sz w:val="22"/>
        </w:rPr>
        <w:t>Article 9 — Modification du capital</w:t>
      </w:r>
    </w:p>
    <w:p>
      <w:pPr>
        <w:spacing w:after="120" w:before="0"/>
        <w:jc w:val="both"/>
      </w:pPr>
      <w:r>
        <w:rPr>
          <w:rFonts w:ascii="Calibri" w:hAnsi="Calibri" w:eastAsia="Calibri"/>
          <w:sz w:val="22"/>
        </w:rPr>
        <w:t>Le capital social peut être augmenté, amorti ou réduit par décision collective des associés prise dans les conditions de l’article 24 ; les associés peuvent déléguer au Président les pouvoirs nécessaires pour réaliser l’opération.</w:t>
      </w:r>
    </w:p>
    <w:p>
      <w:pPr>
        <w:spacing w:after="120" w:before="0"/>
        <w:jc w:val="both"/>
      </w:pPr>
      <w:r>
        <w:rPr>
          <w:rFonts w:ascii="Calibri" w:hAnsi="Calibri" w:eastAsia="Calibri"/>
          <w:sz w:val="22"/>
        </w:rPr>
        <w:t>Le capital doit être intégralement libéré avant toute émission d’actions nouvelles à libérer en numéraire.</w:t>
      </w:r>
    </w:p>
    <w:p>
      <w:pPr>
        <w:spacing w:after="120" w:before="0"/>
        <w:jc w:val="both"/>
      </w:pPr>
      <w:r>
        <w:rPr>
          <w:rFonts w:ascii="Calibri" w:hAnsi="Calibri" w:eastAsia="Calibri"/>
          <w:sz w:val="22"/>
        </w:rPr>
        <w:t>En cas d’augmentation du capital en numéraire, les associés ont, proportionnellement au montant de leurs actions, un droit préférentiel de souscription aux actions nouvelles ; chaque associé peut y renoncer à titre individuel. La décision d’augmentation peut supprimer ce droit dans les conditions prévues par la loi.</w:t>
      </w:r>
    </w:p>
    <w:p>
      <w:pPr>
        <w:spacing w:after="120" w:before="0"/>
        <w:jc w:val="both"/>
      </w:pPr>
      <w:r>
        <w:rPr>
          <w:rFonts w:ascii="Calibri" w:hAnsi="Calibri" w:eastAsia="Calibri"/>
          <w:sz w:val="22"/>
        </w:rPr>
        <w:t>En cas d’apport en nature, l’évaluation des apports est faite dans les conditions prévues par la loi.</w:t>
      </w:r>
    </w:p>
    <w:p>
      <w:pPr>
        <w:keepNext/>
        <w:spacing w:after="80" w:before="120"/>
      </w:pPr>
      <w:r>
        <w:rPr>
          <w:rFonts w:ascii="Calibri" w:hAnsi="Calibri" w:eastAsia="Calibri"/>
          <w:b/>
          <w:sz w:val="22"/>
        </w:rPr>
        <w:t>Article 10 — Forme des actions — Inscription en compte</w:t>
      </w:r>
    </w:p>
    <w:p>
      <w:pPr>
        <w:spacing w:after="120" w:before="0"/>
        <w:jc w:val="both"/>
      </w:pPr>
      <w:r>
        <w:rPr>
          <w:rFonts w:ascii="Calibri" w:hAnsi="Calibri" w:eastAsia="Calibri"/>
          <w:sz w:val="22"/>
        </w:rPr>
        <w:t xml:space="preserve">Les actions sont nominatives. Elles sont inscrites en compte au nom de leur titulaire, dans les registres tenus par la société </w:t>
      </w:r>
      <w:r>
        <w:rPr>
          <w:rFonts w:ascii="Calibri" w:hAnsi="Calibri" w:eastAsia="Calibri"/>
          <w:sz w:val="22"/>
          <w:highlight w:val="yellow"/>
        </w:rPr>
        <w:t>[ou par l’intermédiaire qu’elle désigne]</w:t>
      </w:r>
      <w:r>
        <w:rPr>
          <w:rFonts w:ascii="Calibri" w:hAnsi="Calibri" w:eastAsia="Calibri"/>
          <w:sz w:val="22"/>
        </w:rPr>
        <w:t>, sur support papier ou sur tout autre support durable.</w:t>
      </w:r>
    </w:p>
    <w:p>
      <w:pPr>
        <w:spacing w:after="120" w:before="0"/>
        <w:jc w:val="both"/>
      </w:pPr>
      <w:r>
        <w:rPr>
          <w:rFonts w:ascii="Calibri" w:hAnsi="Calibri" w:eastAsia="Calibri"/>
          <w:sz w:val="22"/>
        </w:rPr>
        <w:t>Le transfert de propriété des actions résulte de leur inscription au compte de l’acquéreur, à la date fixée par l’accord des parties et notifiée à la société, sous réserve des formes imposées par la loi, notamment par l’article 1865-1 du code civil lorsque la société est à prépondérance immobilière. La société délivre à tout associé qui en fait la demande une attestation d’inscription en compte.</w:t>
      </w:r>
    </w:p>
    <w:p>
      <w:pPr>
        <w:keepNext/>
        <w:spacing w:after="80" w:before="120"/>
      </w:pPr>
      <w:r>
        <w:rPr>
          <w:rFonts w:ascii="Calibri" w:hAnsi="Calibri" w:eastAsia="Calibri"/>
          <w:b/>
          <w:sz w:val="22"/>
        </w:rPr>
        <w:t>Article 11 — Droits et obligations attachés aux actions</w:t>
      </w:r>
    </w:p>
    <w:p>
      <w:pPr>
        <w:spacing w:after="120" w:before="0"/>
        <w:jc w:val="both"/>
      </w:pPr>
      <w:r>
        <w:rPr>
          <w:rFonts w:ascii="Calibri" w:hAnsi="Calibri" w:eastAsia="Calibri"/>
          <w:sz w:val="22"/>
        </w:rPr>
        <w:t xml:space="preserve">Chaque action donne droit, dans les bénéfices et dans l’actif social, à une part proportionnelle à la quotité du capital qu’elle représente, et donne droit à une voix dans les décisions collectives, </w:t>
      </w:r>
      <w:r>
        <w:rPr>
          <w:rFonts w:ascii="Calibri" w:hAnsi="Calibri" w:eastAsia="Calibri"/>
          <w:sz w:val="22"/>
          <w:highlight w:val="yellow"/>
        </w:rPr>
        <w:t>[sauf stipulation contraire attachée à une catégorie d’actions]</w:t>
      </w:r>
      <w:r>
        <w:rPr>
          <w:rFonts w:ascii="Calibri" w:hAnsi="Calibri" w:eastAsia="Calibri"/>
          <w:sz w:val="22"/>
        </w:rPr>
        <w:t>.</w:t>
      </w:r>
    </w:p>
    <w:p>
      <w:pPr>
        <w:spacing w:after="120" w:before="0"/>
        <w:jc w:val="both"/>
      </w:pPr>
      <w:r>
        <w:rPr>
          <w:rFonts w:ascii="Calibri" w:hAnsi="Calibri" w:eastAsia="Calibri"/>
          <w:sz w:val="22"/>
        </w:rPr>
        <w:t>Les associés ne supportent les pertes qu’à concurrence de leurs apports. La propriété d’une action emporte de plein droit adhésion aux statuts et aux décisions collectives des associés.</w:t>
      </w:r>
    </w:p>
    <w:p>
      <w:pPr>
        <w:spacing w:after="120" w:before="0"/>
        <w:jc w:val="both"/>
      </w:pPr>
      <w:r>
        <w:rPr>
          <w:rFonts w:ascii="Calibri" w:hAnsi="Calibri" w:eastAsia="Calibri"/>
          <w:sz w:val="22"/>
        </w:rPr>
        <w:t xml:space="preserve">Les copropriétaires indivis d’une action sont représentés par un mandataire unique, choisi parmi eux ou en dehors d’eux ; en cas de désaccord, le mandataire est désigné en justice à la demande du plus diligent. Si une action est grevée d’un usufruit, le nu-propriétaire et l’usufruitier ont le droit de participer aux décisions collectives ; le droit de vote appartient au nu-propriétaire, sauf pour les décisions concernant l’affectation des bénéfices, où il est réservé à l’usufruitier </w:t>
      </w:r>
      <w:r>
        <w:rPr>
          <w:rFonts w:ascii="Calibri" w:hAnsi="Calibri" w:eastAsia="Calibri"/>
          <w:sz w:val="22"/>
          <w:highlight w:val="yellow"/>
        </w:rPr>
        <w:t>[— variante statutaire : répartition différente du droit de vote, à préciser]</w:t>
      </w:r>
      <w:r>
        <w:rPr>
          <w:rFonts w:ascii="Calibri" w:hAnsi="Calibri" w:eastAsia="Calibri"/>
          <w:sz w:val="22"/>
        </w:rPr>
        <w:t>.</w:t>
      </w:r>
    </w:p>
    <w:p>
      <w:pPr>
        <w:keepNext/>
        <w:spacing w:after="80" w:before="120"/>
      </w:pPr>
      <w:r>
        <w:rPr>
          <w:rFonts w:ascii="Calibri" w:hAnsi="Calibri" w:eastAsia="Calibri"/>
          <w:b/>
          <w:sz w:val="22"/>
        </w:rPr>
        <w:t>Article 12 — Libération des actions</w:t>
      </w:r>
    </w:p>
    <w:p>
      <w:pPr>
        <w:spacing w:after="120" w:before="0"/>
        <w:jc w:val="both"/>
      </w:pPr>
      <w:r>
        <w:rPr>
          <w:rFonts w:ascii="Calibri" w:hAnsi="Calibri" w:eastAsia="Calibri"/>
          <w:sz w:val="22"/>
        </w:rPr>
        <w:t xml:space="preserve">Les sommes restant à verser sur les actions souscrites en numéraire sont appelées par le Président. Les associés sont avisés de chaque appel de fonds </w:t>
      </w:r>
      <w:r>
        <w:rPr>
          <w:rFonts w:ascii="Calibri" w:hAnsi="Calibri" w:eastAsia="Calibri"/>
          <w:sz w:val="22"/>
          <w:highlight w:val="yellow"/>
        </w:rPr>
        <w:t>[quinze]</w:t>
      </w:r>
      <w:r>
        <w:rPr>
          <w:rFonts w:ascii="Calibri" w:hAnsi="Calibri" w:eastAsia="Calibri"/>
          <w:sz w:val="22"/>
        </w:rPr>
        <w:t xml:space="preserve"> jours au moins avant la date fixée pour le versement, par </w:t>
      </w:r>
      <w:r>
        <w:rPr>
          <w:rFonts w:ascii="Calibri" w:hAnsi="Calibri" w:eastAsia="Calibri"/>
          <w:sz w:val="22"/>
          <w:highlight w:val="yellow"/>
        </w:rPr>
        <w:t>[lettre recommandée avec demande d’avis de réception / courrier électronique avec accusé de réception]</w:t>
      </w:r>
      <w:r>
        <w:rPr>
          <w:rFonts w:ascii="Calibri" w:hAnsi="Calibri" w:eastAsia="Calibri"/>
          <w:sz w:val="22"/>
        </w:rPr>
        <w:t>.</w:t>
      </w:r>
    </w:p>
    <w:p>
      <w:pPr>
        <w:spacing w:after="120" w:before="0"/>
        <w:jc w:val="both"/>
      </w:pPr>
      <w:r>
        <w:rPr>
          <w:rFonts w:ascii="Calibri" w:hAnsi="Calibri" w:eastAsia="Calibri"/>
          <w:sz w:val="22"/>
        </w:rPr>
        <w:t>L’associé qui ne verse pas à l’échéance les sommes appelées en devient de plein droit, et sans demande, débiteur des intérêts, sans préjudice des dommages-intérêts qui pourraient être dus.</w:t>
      </w:r>
    </w:p>
    <w:p>
      <w:pPr>
        <w:keepNext/>
        <w:spacing w:after="80" w:before="120"/>
      </w:pPr>
      <w:r>
        <w:rPr>
          <w:rFonts w:ascii="Calibri" w:hAnsi="Calibri" w:eastAsia="Calibri"/>
          <w:b/>
          <w:sz w:val="22"/>
        </w:rPr>
        <w:t>Article 13 — Comptes courants d’associés</w:t>
      </w:r>
    </w:p>
    <w:p>
      <w:pPr>
        <w:spacing w:after="120" w:before="0"/>
        <w:jc w:val="both"/>
      </w:pPr>
      <w:r>
        <w:rPr>
          <w:rFonts w:ascii="Calibri" w:hAnsi="Calibri" w:eastAsia="Calibri"/>
          <w:sz w:val="22"/>
        </w:rPr>
        <w:t>Les associés peuvent, avec l’accord du Président, mettre à la disposition de la société les sommes dont celle-ci peut avoir besoin. Les conditions de rémunération et de remboursement de ces avances sont fixées par une convention conclue entre la société et l’associé concerné, soumise, le cas échéant, à la procédure prévue à l’article 20.</w:t>
      </w:r>
    </w:p>
    <w:p>
      <w:pPr>
        <w:keepNext/>
        <w:spacing w:after="160" w:before="240"/>
        <w:jc w:val="center"/>
      </w:pPr>
      <w:r>
        <w:rPr>
          <w:rFonts w:ascii="Calibri" w:hAnsi="Calibri" w:eastAsia="Calibri"/>
          <w:b/>
          <w:sz w:val="23"/>
        </w:rPr>
        <w:t>TITRE III — TRANSMISSION DES ACTIONS</w:t>
      </w:r>
    </w:p>
    <w:p>
      <w:pPr>
        <w:keepNext/>
        <w:spacing w:after="80" w:before="120"/>
      </w:pPr>
      <w:r>
        <w:rPr>
          <w:rFonts w:ascii="Calibri" w:hAnsi="Calibri" w:eastAsia="Calibri"/>
          <w:b/>
          <w:sz w:val="22"/>
        </w:rPr>
        <w:t>Article 14 — Cession et transmission des actions — Agrément</w:t>
      </w:r>
    </w:p>
    <w:p>
      <w:pPr>
        <w:spacing w:after="60" w:before="0"/>
        <w:jc w:val="both"/>
      </w:pPr>
      <w:r>
        <w:rPr>
          <w:rFonts w:ascii="Calibri" w:hAnsi="Calibri" w:eastAsia="Calibri"/>
          <w:sz w:val="22"/>
        </w:rPr>
        <w:t xml:space="preserve">☐ </w:t>
      </w:r>
      <w:r>
        <w:rPr>
          <w:rFonts w:ascii="Calibri" w:hAnsi="Calibri" w:eastAsia="Calibri"/>
          <w:b/>
          <w:sz w:val="22"/>
          <w:highlight w:val="yellow"/>
        </w:rPr>
        <w:t>[Variante A — libre cession]</w:t>
      </w:r>
      <w:r>
        <w:rPr>
          <w:rFonts w:ascii="Calibri" w:hAnsi="Calibri" w:eastAsia="Calibri"/>
          <w:sz w:val="22"/>
        </w:rPr>
        <w:t xml:space="preserve"> Les actions sont librement cessibles et transmissibles.</w:t>
      </w:r>
    </w:p>
    <w:p>
      <w:pPr>
        <w:spacing w:after="60" w:before="0"/>
        <w:jc w:val="both"/>
      </w:pPr>
      <w:r>
        <w:rPr>
          <w:rFonts w:ascii="Calibri" w:hAnsi="Calibri" w:eastAsia="Calibri"/>
          <w:sz w:val="22"/>
        </w:rPr>
        <w:t xml:space="preserve">☐ </w:t>
      </w:r>
      <w:r>
        <w:rPr>
          <w:rFonts w:ascii="Calibri" w:hAnsi="Calibri" w:eastAsia="Calibri"/>
          <w:b/>
          <w:sz w:val="22"/>
          <w:highlight w:val="yellow"/>
        </w:rPr>
        <w:t>[Variante B — agrément]</w:t>
      </w:r>
      <w:r>
        <w:rPr>
          <w:rFonts w:ascii="Calibri" w:hAnsi="Calibri" w:eastAsia="Calibri"/>
          <w:sz w:val="22"/>
        </w:rPr>
        <w:t xml:space="preserve"> Toute cession d’actions, à titre onéreux ou gratuit, </w:t>
      </w:r>
      <w:r>
        <w:rPr>
          <w:rFonts w:ascii="Calibri" w:hAnsi="Calibri" w:eastAsia="Calibri"/>
          <w:sz w:val="22"/>
          <w:highlight w:val="yellow"/>
        </w:rPr>
        <w:t>[y compris / à l’exception des cessions]</w:t>
      </w:r>
      <w:r>
        <w:rPr>
          <w:rFonts w:ascii="Calibri" w:hAnsi="Calibri" w:eastAsia="Calibri"/>
          <w:sz w:val="22"/>
        </w:rPr>
        <w:t xml:space="preserve"> entre associés, </w:t>
      </w:r>
      <w:r>
        <w:rPr>
          <w:rFonts w:ascii="Calibri" w:hAnsi="Calibri" w:eastAsia="Calibri"/>
          <w:sz w:val="22"/>
          <w:highlight w:val="yellow"/>
        </w:rPr>
        <w:t>[ainsi que toute transmission par voie de succession, de liquidation de communauté, d’apport, de fusion ou de scission,]</w:t>
      </w:r>
      <w:r>
        <w:rPr>
          <w:rFonts w:ascii="Calibri" w:hAnsi="Calibri" w:eastAsia="Calibri"/>
          <w:sz w:val="22"/>
        </w:rPr>
        <w:t xml:space="preserve"> est soumise à l’agrément préalable de la collectivité des associés statuant à la majorité de </w:t>
      </w:r>
      <w:r>
        <w:rPr>
          <w:rFonts w:ascii="Calibri" w:hAnsi="Calibri" w:eastAsia="Calibri"/>
          <w:sz w:val="22"/>
          <w:highlight w:val="yellow"/>
        </w:rPr>
        <w:t>[…]</w:t>
      </w:r>
      <w:r>
        <w:rPr>
          <w:rFonts w:ascii="Calibri" w:hAnsi="Calibri" w:eastAsia="Calibri"/>
          <w:sz w:val="22"/>
        </w:rPr>
        <w:t xml:space="preserve"> des voix </w:t>
      </w:r>
      <w:r>
        <w:rPr>
          <w:rFonts w:ascii="Calibri" w:hAnsi="Calibri" w:eastAsia="Calibri"/>
          <w:sz w:val="22"/>
          <w:highlight w:val="yellow"/>
        </w:rPr>
        <w:t>[des associés présents ou représentés / de l’ensemble des associés]</w:t>
      </w:r>
      <w:r>
        <w:rPr>
          <w:rFonts w:ascii="Calibri" w:hAnsi="Calibri" w:eastAsia="Calibri"/>
          <w:sz w:val="22"/>
        </w:rPr>
        <w:t>, l’associé cédant prenant part au vote.</w:t>
      </w:r>
    </w:p>
    <w:p>
      <w:pPr>
        <w:spacing w:after="120" w:before="0"/>
        <w:jc w:val="both"/>
      </w:pPr>
      <w:r>
        <w:rPr>
          <w:rFonts w:ascii="Calibri" w:hAnsi="Calibri" w:eastAsia="Calibri"/>
          <w:b/>
          <w:sz w:val="22"/>
        </w:rPr>
        <w:t xml:space="preserve">Procédure (variante B). </w:t>
      </w:r>
      <w:r>
        <w:rPr>
          <w:rFonts w:ascii="Calibri" w:hAnsi="Calibri" w:eastAsia="Calibri"/>
          <w:sz w:val="22"/>
        </w:rPr>
        <w:t xml:space="preserve">Le cédant notifie à la société, par </w:t>
      </w:r>
      <w:r>
        <w:rPr>
          <w:rFonts w:ascii="Calibri" w:hAnsi="Calibri" w:eastAsia="Calibri"/>
          <w:sz w:val="22"/>
          <w:highlight w:val="yellow"/>
        </w:rPr>
        <w:t>[lettre recommandée avec demande d’avis de réception / courrier électronique avec accusé de réception]</w:t>
      </w:r>
      <w:r>
        <w:rPr>
          <w:rFonts w:ascii="Calibri" w:hAnsi="Calibri" w:eastAsia="Calibri"/>
          <w:sz w:val="22"/>
        </w:rPr>
        <w:t xml:space="preserve">, une demande d’agrément indiquant l’identité du cessionnaire, le nombre d’actions dont la cession est envisagée et le prix offert. Le Président consulte les associés dans un délai de </w:t>
      </w:r>
      <w:r>
        <w:rPr>
          <w:rFonts w:ascii="Calibri" w:hAnsi="Calibri" w:eastAsia="Calibri"/>
          <w:sz w:val="22"/>
          <w:highlight w:val="yellow"/>
        </w:rPr>
        <w:t>[quinze]</w:t>
      </w:r>
      <w:r>
        <w:rPr>
          <w:rFonts w:ascii="Calibri" w:hAnsi="Calibri" w:eastAsia="Calibri"/>
          <w:sz w:val="22"/>
        </w:rPr>
        <w:t xml:space="preserve"> jours. La décision, qui n’a pas à être motivée, est notifiée au cédant dans un délai de </w:t>
      </w:r>
      <w:r>
        <w:rPr>
          <w:rFonts w:ascii="Calibri" w:hAnsi="Calibri" w:eastAsia="Calibri"/>
          <w:sz w:val="22"/>
          <w:highlight w:val="yellow"/>
        </w:rPr>
        <w:t>[trois]</w:t>
      </w:r>
      <w:r>
        <w:rPr>
          <w:rFonts w:ascii="Calibri" w:hAnsi="Calibri" w:eastAsia="Calibri"/>
          <w:sz w:val="22"/>
        </w:rPr>
        <w:t xml:space="preserve"> mois à compter de la réception de la demande ; à défaut, l’agrément est réputé acquis.</w:t>
      </w:r>
    </w:p>
    <w:p>
      <w:pPr>
        <w:spacing w:after="120" w:before="0"/>
        <w:jc w:val="both"/>
      </w:pPr>
      <w:r>
        <w:rPr>
          <w:rFonts w:ascii="Calibri" w:hAnsi="Calibri" w:eastAsia="Calibri"/>
          <w:sz w:val="22"/>
        </w:rPr>
        <w:t xml:space="preserve">En cas de refus d’agrément, la société est tenue, dans un délai de </w:t>
      </w:r>
      <w:r>
        <w:rPr>
          <w:rFonts w:ascii="Calibri" w:hAnsi="Calibri" w:eastAsia="Calibri"/>
          <w:sz w:val="22"/>
          <w:highlight w:val="yellow"/>
        </w:rPr>
        <w:t>[trois]</w:t>
      </w:r>
      <w:r>
        <w:rPr>
          <w:rFonts w:ascii="Calibri" w:hAnsi="Calibri" w:eastAsia="Calibri"/>
          <w:sz w:val="22"/>
        </w:rPr>
        <w:t xml:space="preserve"> mois à compter de la notification du refus, de faire acquérir les actions par un ou plusieurs associés ou tiers agréés ou, avec le consentement du cédant, de les racheter. Les actions rachetées par la société doivent être cédées dans un délai de six mois ou annulées. À défaut d’accord sur le prix, celui-ci est déterminé </w:t>
      </w:r>
      <w:r>
        <w:rPr>
          <w:rFonts w:ascii="Calibri" w:hAnsi="Calibri" w:eastAsia="Calibri"/>
          <w:sz w:val="22"/>
          <w:highlight w:val="yellow"/>
        </w:rPr>
        <w:t>[selon la méthode suivante : … / dans les conditions prévues à l’article 1843-4 du code civil]</w:t>
      </w:r>
      <w:r>
        <w:rPr>
          <w:rFonts w:ascii="Calibri" w:hAnsi="Calibri" w:eastAsia="Calibri"/>
          <w:sz w:val="22"/>
        </w:rPr>
        <w:t>. Si l’acquisition n’est pas réalisée dans le délai prévu, l’agrément est considéré comme donné. Le cédant peut à tout moment renoncer à son projet.</w:t>
      </w:r>
    </w:p>
    <w:p>
      <w:pPr>
        <w:spacing w:after="120" w:before="0"/>
        <w:jc w:val="both"/>
      </w:pPr>
      <w:r>
        <w:rPr>
          <w:rFonts w:ascii="Calibri" w:hAnsi="Calibri" w:eastAsia="Calibri"/>
          <w:sz w:val="22"/>
        </w:rPr>
        <w:t>Toute cession effectuée en violation des clauses du présent titre est nulle. Les clauses du présent titre ne s’appliquent pas lorsque la société ne comprend qu’un seul associé.</w:t>
      </w:r>
    </w:p>
    <w:p>
      <w:pPr>
        <w:keepNext/>
        <w:spacing w:after="80" w:before="120"/>
      </w:pPr>
      <w:r>
        <w:rPr>
          <w:rFonts w:ascii="Calibri" w:hAnsi="Calibri" w:eastAsia="Calibri"/>
          <w:b/>
          <w:sz w:val="22"/>
        </w:rPr>
        <w:t>Article 15 — Inaliénabilité des actions (option)</w:t>
      </w:r>
    </w:p>
    <w:p>
      <w:pPr>
        <w:spacing w:after="120" w:before="0"/>
        <w:jc w:val="both"/>
      </w:pPr>
      <w:r>
        <w:rPr>
          <w:rFonts w:ascii="Calibri" w:hAnsi="Calibri" w:eastAsia="Calibri"/>
          <w:b/>
          <w:sz w:val="22"/>
          <w:highlight w:val="yellow"/>
        </w:rPr>
        <w:t>[Option — clause à adopter à l’unanimité des associés]</w:t>
      </w:r>
      <w:r>
        <w:rPr>
          <w:rFonts w:ascii="Calibri" w:hAnsi="Calibri" w:eastAsia="Calibri"/>
          <w:sz w:val="22"/>
        </w:rPr>
        <w:t xml:space="preserve"> </w:t>
      </w:r>
      <w:r>
        <w:rPr>
          <w:rFonts w:ascii="Calibri" w:hAnsi="Calibri" w:eastAsia="Calibri"/>
          <w:sz w:val="22"/>
        </w:rPr>
        <w:t xml:space="preserve">Les actions sont inaliénables pendant une durée de </w:t>
      </w:r>
      <w:r>
        <w:rPr>
          <w:rFonts w:ascii="Calibri" w:hAnsi="Calibri" w:eastAsia="Calibri"/>
          <w:sz w:val="22"/>
          <w:highlight w:val="yellow"/>
        </w:rPr>
        <w:t>[durée, dix ans au plus]</w:t>
      </w:r>
      <w:r>
        <w:rPr>
          <w:rFonts w:ascii="Calibri" w:hAnsi="Calibri" w:eastAsia="Calibri"/>
          <w:sz w:val="22"/>
        </w:rPr>
        <w:t xml:space="preserve"> à compter du </w:t>
      </w:r>
      <w:r>
        <w:rPr>
          <w:rFonts w:ascii="Calibri" w:hAnsi="Calibri" w:eastAsia="Calibri"/>
          <w:sz w:val="22"/>
          <w:highlight w:val="yellow"/>
        </w:rPr>
        <w:t>[date]</w:t>
      </w:r>
      <w:r>
        <w:rPr>
          <w:rFonts w:ascii="Calibri" w:hAnsi="Calibri" w:eastAsia="Calibri"/>
          <w:sz w:val="22"/>
        </w:rPr>
        <w:t xml:space="preserve">, sauf </w:t>
      </w:r>
      <w:r>
        <w:rPr>
          <w:rFonts w:ascii="Calibri" w:hAnsi="Calibri" w:eastAsia="Calibri"/>
          <w:sz w:val="22"/>
          <w:highlight w:val="yellow"/>
        </w:rPr>
        <w:t>[exceptions : cession entre associés, décès, accord unanime…]</w:t>
      </w:r>
      <w:r>
        <w:rPr>
          <w:rFonts w:ascii="Calibri" w:hAnsi="Calibri" w:eastAsia="Calibri"/>
          <w:sz w:val="22"/>
        </w:rPr>
        <w:t>.</w:t>
      </w:r>
    </w:p>
    <w:p>
      <w:pPr>
        <w:keepNext/>
        <w:spacing w:after="80" w:before="120"/>
      </w:pPr>
      <w:r>
        <w:rPr>
          <w:rFonts w:ascii="Calibri" w:hAnsi="Calibri" w:eastAsia="Calibri"/>
          <w:b/>
          <w:sz w:val="22"/>
        </w:rPr>
        <w:t>Article 16 — Exclusion d’un associé (option)</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 xml:space="preserve">Un associé peut être tenu de céder ses actions en cas de </w:t>
      </w:r>
      <w:r>
        <w:rPr>
          <w:rFonts w:ascii="Calibri" w:hAnsi="Calibri" w:eastAsia="Calibri"/>
          <w:sz w:val="22"/>
          <w:highlight w:val="yellow"/>
        </w:rPr>
        <w:t>[cas d’exclusion à définir avec précision : manquement grave et répété aux statuts, concurrence déloyale envers la société, perte d’une qualité requise…]</w:t>
      </w:r>
      <w:r>
        <w:rPr>
          <w:rFonts w:ascii="Calibri" w:hAnsi="Calibri" w:eastAsia="Calibri"/>
          <w:sz w:val="22"/>
        </w:rPr>
        <w:t>.</w:t>
      </w:r>
    </w:p>
    <w:p>
      <w:pPr>
        <w:spacing w:after="120" w:before="0"/>
        <w:jc w:val="both"/>
      </w:pPr>
      <w:r>
        <w:rPr>
          <w:rFonts w:ascii="Calibri" w:hAnsi="Calibri" w:eastAsia="Calibri"/>
          <w:sz w:val="22"/>
        </w:rPr>
        <w:t xml:space="preserve">L’exclusion est décidée par la collectivité des associés statuant à la majorité de </w:t>
      </w:r>
      <w:r>
        <w:rPr>
          <w:rFonts w:ascii="Calibri" w:hAnsi="Calibri" w:eastAsia="Calibri"/>
          <w:sz w:val="22"/>
          <w:highlight w:val="yellow"/>
        </w:rPr>
        <w:t>[…]</w:t>
      </w:r>
      <w:r>
        <w:rPr>
          <w:rFonts w:ascii="Calibri" w:hAnsi="Calibri" w:eastAsia="Calibri"/>
          <w:sz w:val="22"/>
        </w:rPr>
        <w:t xml:space="preserve"> des voix. L’associé concerné est informé, par lettre recommandée avec demande d’avis de réception adressée </w:t>
      </w:r>
      <w:r>
        <w:rPr>
          <w:rFonts w:ascii="Calibri" w:hAnsi="Calibri" w:eastAsia="Calibri"/>
          <w:sz w:val="22"/>
          <w:highlight w:val="yellow"/>
        </w:rPr>
        <w:t>[quinze]</w:t>
      </w:r>
      <w:r>
        <w:rPr>
          <w:rFonts w:ascii="Calibri" w:hAnsi="Calibri" w:eastAsia="Calibri"/>
          <w:sz w:val="22"/>
        </w:rPr>
        <w:t xml:space="preserve"> jours au moins avant la décision, des motifs de l’exclusion envisagée ; il est mis en mesure de présenter ses observations et prend part à la décision collective. À compter de la décision d’exclusion, ses droits non pécuniaires sont suspendus jusqu’à la cession de ses actions, qui doit intervenir dans un délai de </w:t>
      </w:r>
      <w:r>
        <w:rPr>
          <w:rFonts w:ascii="Calibri" w:hAnsi="Calibri" w:eastAsia="Calibri"/>
          <w:sz w:val="22"/>
          <w:highlight w:val="yellow"/>
        </w:rPr>
        <w:t>[…]</w:t>
      </w:r>
      <w:r>
        <w:rPr>
          <w:rFonts w:ascii="Calibri" w:hAnsi="Calibri" w:eastAsia="Calibri"/>
          <w:sz w:val="22"/>
        </w:rPr>
        <w:t xml:space="preserve"> au profit des personnes désignées par la décision. À défaut d’accord, le prix est fixé </w:t>
      </w:r>
      <w:r>
        <w:rPr>
          <w:rFonts w:ascii="Calibri" w:hAnsi="Calibri" w:eastAsia="Calibri"/>
          <w:sz w:val="22"/>
          <w:highlight w:val="yellow"/>
        </w:rPr>
        <w:t>[selon la méthode suivante : … / dans les conditions prévues à l’article 1843-4 du code civil]</w:t>
      </w:r>
      <w:r>
        <w:rPr>
          <w:rFonts w:ascii="Calibri" w:hAnsi="Calibri" w:eastAsia="Calibri"/>
          <w:sz w:val="22"/>
        </w:rPr>
        <w:t>.</w:t>
      </w:r>
    </w:p>
    <w:p>
      <w:pPr>
        <w:keepNext/>
        <w:spacing w:after="80" w:before="120"/>
      </w:pPr>
      <w:r>
        <w:rPr>
          <w:rFonts w:ascii="Calibri" w:hAnsi="Calibri" w:eastAsia="Calibri"/>
          <w:b/>
          <w:sz w:val="22"/>
        </w:rPr>
        <w:t>Article 17 — Changement de contrôle d’une société associée (option)</w:t>
      </w:r>
    </w:p>
    <w:p>
      <w:pPr>
        <w:spacing w:after="120" w:before="0"/>
        <w:jc w:val="both"/>
      </w:pPr>
      <w:r>
        <w:rPr>
          <w:rFonts w:ascii="Calibri" w:hAnsi="Calibri" w:eastAsia="Calibri"/>
          <w:b/>
          <w:sz w:val="22"/>
          <w:highlight w:val="yellow"/>
        </w:rPr>
        <w:t>[Option — clause à adopter à l’unanimité des associés]</w:t>
      </w:r>
      <w:r>
        <w:rPr>
          <w:rFonts w:ascii="Calibri" w:hAnsi="Calibri" w:eastAsia="Calibri"/>
          <w:sz w:val="22"/>
        </w:rPr>
        <w:t xml:space="preserve"> </w:t>
      </w:r>
      <w:r>
        <w:rPr>
          <w:rFonts w:ascii="Calibri" w:hAnsi="Calibri" w:eastAsia="Calibri"/>
          <w:sz w:val="22"/>
        </w:rPr>
        <w:t xml:space="preserve">Toute société associée dont le contrôle, au sens de l’article L. 233-3 du code de commerce, est modifié en informe la société dans un délai de </w:t>
      </w:r>
      <w:r>
        <w:rPr>
          <w:rFonts w:ascii="Calibri" w:hAnsi="Calibri" w:eastAsia="Calibri"/>
          <w:sz w:val="22"/>
          <w:highlight w:val="yellow"/>
        </w:rPr>
        <w:t>[quinze]</w:t>
      </w:r>
      <w:r>
        <w:rPr>
          <w:rFonts w:ascii="Calibri" w:hAnsi="Calibri" w:eastAsia="Calibri"/>
          <w:sz w:val="22"/>
        </w:rPr>
        <w:t xml:space="preserve"> jours. La collectivité des associés peut alors, dans les conditions de l’article 16, suspendre l’exercice des droits non pécuniaires de cet associé et l’exclure.</w:t>
      </w:r>
    </w:p>
    <w:p>
      <w:pPr>
        <w:keepNext/>
        <w:spacing w:after="160" w:before="240"/>
        <w:jc w:val="center"/>
      </w:pPr>
      <w:r>
        <w:rPr>
          <w:rFonts w:ascii="Calibri" w:hAnsi="Calibri" w:eastAsia="Calibri"/>
          <w:b/>
          <w:sz w:val="23"/>
        </w:rPr>
        <w:t>TITRE IV — DIRECTION DE LA SOCIÉTÉ</w:t>
      </w:r>
    </w:p>
    <w:p>
      <w:pPr>
        <w:keepNext/>
        <w:spacing w:after="80" w:before="120"/>
      </w:pPr>
      <w:r>
        <w:rPr>
          <w:rFonts w:ascii="Calibri" w:hAnsi="Calibri" w:eastAsia="Calibri"/>
          <w:b/>
          <w:sz w:val="22"/>
        </w:rPr>
        <w:t>Article 18 — Président</w:t>
      </w:r>
    </w:p>
    <w:p>
      <w:pPr>
        <w:keepNext/>
        <w:spacing w:after="80" w:before="80"/>
      </w:pPr>
      <w:r>
        <w:rPr>
          <w:rFonts w:ascii="Calibri" w:hAnsi="Calibri" w:eastAsia="Calibri"/>
          <w:b/>
          <w:sz w:val="22"/>
        </w:rPr>
        <w:t>Nomination</w:t>
      </w:r>
    </w:p>
    <w:p>
      <w:pPr>
        <w:spacing w:after="120" w:before="0"/>
        <w:jc w:val="both"/>
      </w:pPr>
      <w:r>
        <w:rPr>
          <w:rFonts w:ascii="Calibri" w:hAnsi="Calibri" w:eastAsia="Calibri"/>
          <w:sz w:val="22"/>
        </w:rPr>
        <w:t xml:space="preserve">La société est représentée, gérée et administrée par un Président, personne physique ou morale, associé ou non. Il est nommé par décision collective des associés statuant à la majorité de </w:t>
      </w:r>
      <w:r>
        <w:rPr>
          <w:rFonts w:ascii="Calibri" w:hAnsi="Calibri" w:eastAsia="Calibri"/>
          <w:sz w:val="22"/>
          <w:highlight w:val="yellow"/>
        </w:rPr>
        <w:t>[…]</w:t>
      </w:r>
      <w:r>
        <w:rPr>
          <w:rFonts w:ascii="Calibri" w:hAnsi="Calibri" w:eastAsia="Calibri"/>
          <w:sz w:val="22"/>
        </w:rPr>
        <w:t xml:space="preserve">, pour une durée </w:t>
      </w:r>
      <w:r>
        <w:rPr>
          <w:rFonts w:ascii="Calibri" w:hAnsi="Calibri" w:eastAsia="Calibri"/>
          <w:sz w:val="22"/>
          <w:highlight w:val="yellow"/>
        </w:rPr>
        <w:t>[indéterminée / de … années, renouvelable]</w:t>
      </w:r>
      <w:r>
        <w:rPr>
          <w:rFonts w:ascii="Calibri" w:hAnsi="Calibri" w:eastAsia="Calibri"/>
          <w:sz w:val="22"/>
        </w:rPr>
        <w:t>.</w:t>
      </w:r>
    </w:p>
    <w:p>
      <w:pPr>
        <w:spacing w:after="120" w:before="0"/>
        <w:jc w:val="both"/>
      </w:pPr>
      <w:r>
        <w:rPr>
          <w:rFonts w:ascii="Calibri" w:hAnsi="Calibri" w:eastAsia="Calibri"/>
          <w:sz w:val="22"/>
        </w:rPr>
        <w:t>Lorsqu’une personne morale est nommée Président, ses dirigeants sont soumis aux mêmes conditions et obligations et encourent les mêmes responsabilités civile et pénale que s’ils étaient Président en leur nom propre, sans préjudice de la responsabilité solidaire de la personne morale qu’ils dirigent.</w:t>
      </w:r>
    </w:p>
    <w:p>
      <w:pPr>
        <w:keepNext/>
        <w:spacing w:after="80" w:before="80"/>
      </w:pPr>
      <w:r>
        <w:rPr>
          <w:rFonts w:ascii="Calibri" w:hAnsi="Calibri" w:eastAsia="Calibri"/>
          <w:b/>
          <w:sz w:val="22"/>
        </w:rPr>
        <w:t>Rémunération</w:t>
      </w:r>
    </w:p>
    <w:p>
      <w:pPr>
        <w:spacing w:after="120" w:before="0"/>
        <w:jc w:val="both"/>
      </w:pPr>
      <w:r>
        <w:rPr>
          <w:rFonts w:ascii="Calibri" w:hAnsi="Calibri" w:eastAsia="Calibri"/>
          <w:sz w:val="22"/>
        </w:rPr>
        <w:t xml:space="preserve">Le Président exerce ses fonctions </w:t>
      </w:r>
      <w:r>
        <w:rPr>
          <w:rFonts w:ascii="Calibri" w:hAnsi="Calibri" w:eastAsia="Calibri"/>
          <w:sz w:val="22"/>
          <w:highlight w:val="yellow"/>
        </w:rPr>
        <w:t>[à titre gratuit / moyennant une rémunération fixée par décision collective des associés]</w:t>
      </w:r>
      <w:r>
        <w:rPr>
          <w:rFonts w:ascii="Calibri" w:hAnsi="Calibri" w:eastAsia="Calibri"/>
          <w:sz w:val="22"/>
        </w:rPr>
        <w:t>. Il a droit au remboursement de ses frais engagés dans l’intérêt de la société, sur justificatifs.</w:t>
      </w:r>
    </w:p>
    <w:p>
      <w:pPr>
        <w:keepNext/>
        <w:spacing w:after="80" w:before="80"/>
      </w:pPr>
      <w:r>
        <w:rPr>
          <w:rFonts w:ascii="Calibri" w:hAnsi="Calibri" w:eastAsia="Calibri"/>
          <w:b/>
          <w:sz w:val="22"/>
        </w:rPr>
        <w:t>Fin des fonctions</w:t>
      </w:r>
    </w:p>
    <w:p>
      <w:pPr>
        <w:spacing w:after="120" w:before="0"/>
        <w:jc w:val="both"/>
      </w:pPr>
      <w:r>
        <w:rPr>
          <w:rFonts w:ascii="Calibri" w:hAnsi="Calibri" w:eastAsia="Calibri"/>
          <w:sz w:val="22"/>
        </w:rPr>
        <w:t>Les fonctions du Président prennent fin par l’arrivée de leur terme, sa démission, sa révocation, son décès, son incapacité ou toute interdiction de gérer, d’administrer ou de diriger une entreprise, ou, pour une personne morale, sa dissolution ou l’ouverture à son égard d’une procédure de liquidation judiciaire.</w:t>
      </w:r>
    </w:p>
    <w:p>
      <w:pPr>
        <w:spacing w:after="120" w:before="0"/>
        <w:jc w:val="both"/>
      </w:pPr>
      <w:r>
        <w:rPr>
          <w:rFonts w:ascii="Calibri" w:hAnsi="Calibri" w:eastAsia="Calibri"/>
          <w:sz w:val="22"/>
        </w:rPr>
        <w:t xml:space="preserve">Le Président peut démissionner moyennant un préavis de </w:t>
      </w:r>
      <w:r>
        <w:rPr>
          <w:rFonts w:ascii="Calibri" w:hAnsi="Calibri" w:eastAsia="Calibri"/>
          <w:sz w:val="22"/>
          <w:highlight w:val="yellow"/>
        </w:rPr>
        <w:t>[un mois]</w:t>
      </w:r>
      <w:r>
        <w:rPr>
          <w:rFonts w:ascii="Calibri" w:hAnsi="Calibri" w:eastAsia="Calibri"/>
          <w:sz w:val="22"/>
        </w:rPr>
        <w:t xml:space="preserve">, notifié aux associés par </w:t>
      </w:r>
      <w:r>
        <w:rPr>
          <w:rFonts w:ascii="Calibri" w:hAnsi="Calibri" w:eastAsia="Calibri"/>
          <w:sz w:val="22"/>
          <w:highlight w:val="yellow"/>
        </w:rPr>
        <w:t>[lettre recommandée / courrier électronique]</w:t>
      </w:r>
      <w:r>
        <w:rPr>
          <w:rFonts w:ascii="Calibri" w:hAnsi="Calibri" w:eastAsia="Calibri"/>
          <w:sz w:val="22"/>
        </w:rPr>
        <w:t>.</w:t>
      </w:r>
    </w:p>
    <w:p>
      <w:pPr>
        <w:spacing w:after="120" w:before="0"/>
        <w:jc w:val="both"/>
      </w:pPr>
      <w:r>
        <w:rPr>
          <w:rFonts w:ascii="Calibri" w:hAnsi="Calibri" w:eastAsia="Calibri"/>
          <w:sz w:val="22"/>
        </w:rPr>
        <w:t xml:space="preserve">Il peut être révoqué à tout moment par décision collective des associés statuant à la majorité de </w:t>
      </w:r>
      <w:r>
        <w:rPr>
          <w:rFonts w:ascii="Calibri" w:hAnsi="Calibri" w:eastAsia="Calibri"/>
          <w:sz w:val="22"/>
          <w:highlight w:val="yellow"/>
        </w:rPr>
        <w:t>[…]</w:t>
      </w:r>
      <w:r>
        <w:rPr>
          <w:rFonts w:ascii="Calibri" w:hAnsi="Calibri" w:eastAsia="Calibri"/>
          <w:sz w:val="22"/>
        </w:rPr>
        <w:t xml:space="preserve">, </w:t>
      </w:r>
      <w:r>
        <w:rPr>
          <w:rFonts w:ascii="Calibri" w:hAnsi="Calibri" w:eastAsia="Calibri"/>
          <w:sz w:val="22"/>
          <w:highlight w:val="yellow"/>
        </w:rPr>
        <w:t>[sans qu’un juste motif soit nécessaire / pour juste motif]</w:t>
      </w:r>
      <w:r>
        <w:rPr>
          <w:rFonts w:ascii="Calibri" w:hAnsi="Calibri" w:eastAsia="Calibri"/>
          <w:sz w:val="22"/>
        </w:rPr>
        <w:t xml:space="preserve">. </w:t>
      </w:r>
      <w:r>
        <w:rPr>
          <w:rFonts w:ascii="Calibri" w:hAnsi="Calibri" w:eastAsia="Calibri"/>
          <w:sz w:val="22"/>
          <w:highlight w:val="yellow"/>
        </w:rPr>
        <w:t>[Le Président est préalablement informé des motifs de la révocation envisagée et mis en mesure de présenter ses observations.]</w:t>
      </w:r>
    </w:p>
    <w:p>
      <w:pPr>
        <w:keepNext/>
        <w:spacing w:after="80" w:before="80"/>
      </w:pPr>
      <w:r>
        <w:rPr>
          <w:rFonts w:ascii="Calibri" w:hAnsi="Calibri" w:eastAsia="Calibri"/>
          <w:b/>
          <w:sz w:val="22"/>
        </w:rPr>
        <w:t>Pouvoirs</w:t>
      </w:r>
    </w:p>
    <w:p>
      <w:pPr>
        <w:spacing w:after="120" w:before="0"/>
        <w:jc w:val="both"/>
      </w:pPr>
      <w:r>
        <w:rPr>
          <w:rFonts w:ascii="Calibri" w:hAnsi="Calibri" w:eastAsia="Calibri"/>
          <w:sz w:val="22"/>
        </w:rPr>
        <w:t>Le Président représente la société à l’égard des tiers. Il est investi des pouvoirs les plus étendus pour agir en toute circonstance au nom de la société, dans la limite de l’objet social et sous réserve des pouvoirs que la loi et les présents statuts attribuent expressément à la collectivité des associés.</w:t>
      </w:r>
    </w:p>
    <w:p>
      <w:pPr>
        <w:spacing w:after="120" w:before="0"/>
        <w:jc w:val="both"/>
      </w:pPr>
      <w:r>
        <w:rPr>
          <w:rFonts w:ascii="Calibri" w:hAnsi="Calibri" w:eastAsia="Calibri"/>
          <w:sz w:val="22"/>
        </w:rPr>
        <w:t>Dans les rapports avec les tiers, la société est engagée même par les actes du Président qui ne relèvent pas de l’objet social, à moins qu’elle ne prouve que le tiers savait que l’acte dépassait cet objet ou ne pouvait l’ignorer compte tenu des circonstances, la seule publication des statuts ne suffisant pas à constituer cette preuve.</w:t>
      </w:r>
    </w:p>
    <w:p>
      <w:pPr>
        <w:spacing w:after="120" w:before="0"/>
        <w:jc w:val="both"/>
      </w:pPr>
      <w:r>
        <w:rPr>
          <w:rFonts w:ascii="Calibri" w:hAnsi="Calibri" w:eastAsia="Calibri"/>
          <w:b/>
          <w:sz w:val="22"/>
          <w:highlight w:val="yellow"/>
        </w:rPr>
        <w:t>[Option — limitations internes]</w:t>
      </w:r>
      <w:r>
        <w:rPr>
          <w:rFonts w:ascii="Calibri" w:hAnsi="Calibri" w:eastAsia="Calibri"/>
          <w:sz w:val="22"/>
        </w:rPr>
        <w:t xml:space="preserve"> </w:t>
      </w:r>
      <w:r>
        <w:rPr>
          <w:rFonts w:ascii="Calibri" w:hAnsi="Calibri" w:eastAsia="Calibri"/>
          <w:sz w:val="22"/>
        </w:rPr>
        <w:t xml:space="preserve">À titre de mesure d’ordre interne, inopposable aux tiers, le Président ne peut, sans l’autorisation préalable de la collectivité des associés statuant à la majorité de </w:t>
      </w:r>
      <w:r>
        <w:rPr>
          <w:rFonts w:ascii="Calibri" w:hAnsi="Calibri" w:eastAsia="Calibri"/>
          <w:sz w:val="22"/>
          <w:highlight w:val="yellow"/>
        </w:rPr>
        <w:t>[…]</w:t>
      </w:r>
      <w:r>
        <w:rPr>
          <w:rFonts w:ascii="Calibri" w:hAnsi="Calibri" w:eastAsia="Calibri"/>
          <w:sz w:val="22"/>
        </w:rPr>
        <w:t xml:space="preserve">, accomplir les actes suivants : </w:t>
      </w:r>
      <w:r>
        <w:rPr>
          <w:rFonts w:ascii="Calibri" w:hAnsi="Calibri" w:eastAsia="Calibri"/>
          <w:sz w:val="22"/>
          <w:highlight w:val="yellow"/>
        </w:rPr>
        <w:t>[acquisition ou cession d’immeubles ou de fonds de commerce ; emprunts ou engagements supérieurs à … € ; constitution de sûretés ; création de filiales ou prise de participations ; embauche d’un salarié dont la rémunération annuelle excède … €]</w:t>
      </w:r>
      <w:r>
        <w:rPr>
          <w:rFonts w:ascii="Calibri" w:hAnsi="Calibri" w:eastAsia="Calibri"/>
          <w:sz w:val="22"/>
        </w:rPr>
        <w:t>.</w:t>
      </w:r>
    </w:p>
    <w:p>
      <w:pPr>
        <w:spacing w:after="120" w:before="0"/>
        <w:jc w:val="both"/>
      </w:pPr>
      <w:r>
        <w:rPr>
          <w:rFonts w:ascii="Calibri" w:hAnsi="Calibri" w:eastAsia="Calibri"/>
          <w:sz w:val="22"/>
        </w:rPr>
        <w:t>Le Président peut, sous sa responsabilité, consentir à toute personne des délégations de pouvoirs pour un ou plusieurs objets déterminés.</w:t>
      </w:r>
    </w:p>
    <w:p>
      <w:pPr>
        <w:keepNext/>
        <w:spacing w:after="80" w:before="120"/>
      </w:pPr>
      <w:r>
        <w:rPr>
          <w:rFonts w:ascii="Calibri" w:hAnsi="Calibri" w:eastAsia="Calibri"/>
          <w:b/>
          <w:sz w:val="22"/>
        </w:rPr>
        <w:t>Article 19 — Directeur général — Directeurs généraux délégués (option)</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 xml:space="preserve">La collectivité des associés </w:t>
      </w:r>
      <w:r>
        <w:rPr>
          <w:rFonts w:ascii="Calibri" w:hAnsi="Calibri" w:eastAsia="Calibri"/>
          <w:sz w:val="22"/>
          <w:highlight w:val="yellow"/>
        </w:rPr>
        <w:t>[ou : le Président]</w:t>
      </w:r>
      <w:r>
        <w:rPr>
          <w:rFonts w:ascii="Calibri" w:hAnsi="Calibri" w:eastAsia="Calibri"/>
          <w:sz w:val="22"/>
        </w:rPr>
        <w:t xml:space="preserve"> peut nommer un ou plusieurs directeurs généraux ou directeurs généraux délégués, personnes physiques ou morales, associés ou non, pour une durée </w:t>
      </w:r>
      <w:r>
        <w:rPr>
          <w:rFonts w:ascii="Calibri" w:hAnsi="Calibri" w:eastAsia="Calibri"/>
          <w:sz w:val="22"/>
          <w:highlight w:val="yellow"/>
        </w:rPr>
        <w:t>[…]</w:t>
      </w:r>
      <w:r>
        <w:rPr>
          <w:rFonts w:ascii="Calibri" w:hAnsi="Calibri" w:eastAsia="Calibri"/>
          <w:sz w:val="22"/>
        </w:rPr>
        <w:t>.</w:t>
      </w:r>
    </w:p>
    <w:p>
      <w:pPr>
        <w:spacing w:after="120" w:before="0"/>
        <w:jc w:val="both"/>
      </w:pPr>
      <w:r>
        <w:rPr>
          <w:rFonts w:ascii="Calibri" w:hAnsi="Calibri" w:eastAsia="Calibri"/>
          <w:sz w:val="22"/>
        </w:rPr>
        <w:t xml:space="preserve">Le directeur général et, le cas échéant, les directeurs généraux délégués disposent, à l’égard des tiers, des mêmes pouvoirs de représentation que le Président. Les limitations de leurs pouvoirs que pourrait prévoir la décision de nomination sont inopposables aux tiers. Leur rémunération, leurs conditions de révocation et de démission obéissent aux règles fixées à l’article 18 pour le Président, </w:t>
      </w:r>
      <w:r>
        <w:rPr>
          <w:rFonts w:ascii="Calibri" w:hAnsi="Calibri" w:eastAsia="Calibri"/>
          <w:sz w:val="22"/>
          <w:highlight w:val="yellow"/>
        </w:rPr>
        <w:t>[sous réserve des adaptations suivantes : …]</w:t>
      </w:r>
      <w:r>
        <w:rPr>
          <w:rFonts w:ascii="Calibri" w:hAnsi="Calibri" w:eastAsia="Calibri"/>
          <w:sz w:val="22"/>
        </w:rPr>
        <w:t>.</w:t>
      </w:r>
    </w:p>
    <w:p>
      <w:pPr>
        <w:keepNext/>
        <w:spacing w:after="80" w:before="120"/>
      </w:pPr>
      <w:r>
        <w:rPr>
          <w:rFonts w:ascii="Calibri" w:hAnsi="Calibri" w:eastAsia="Calibri"/>
          <w:b/>
          <w:sz w:val="22"/>
        </w:rPr>
        <w:t>Article 20 — Conventions réglementées — Interdictions</w:t>
      </w:r>
    </w:p>
    <w:p>
      <w:pPr>
        <w:spacing w:after="120" w:before="0"/>
        <w:jc w:val="both"/>
      </w:pPr>
      <w:r>
        <w:rPr>
          <w:rFonts w:ascii="Calibri" w:hAnsi="Calibri" w:eastAsia="Calibri"/>
          <w:sz w:val="22"/>
        </w:rPr>
        <w:t xml:space="preserve">Le commissaire aux comptes ou, s’il n’en a pas été désigné, le Président présente aux associés un rapport sur les conventions intervenues, directement ou par personne interposée, entre la société et son Président, l’un de ses dirigeants, l’un de ses associés disposant d’une fraction des droits de vote supérieure à 10 % ou, s’il s’agit d’une société associée, la société la contrôlant au sens de l’article L. 233-3 du code de commerce. Les associés statuent sur ce rapport </w:t>
      </w:r>
      <w:r>
        <w:rPr>
          <w:rFonts w:ascii="Calibri" w:hAnsi="Calibri" w:eastAsia="Calibri"/>
          <w:sz w:val="22"/>
          <w:highlight w:val="yellow"/>
        </w:rPr>
        <w:t>[lors de la décision collective statuant sur les comptes de l’exercice]</w:t>
      </w:r>
      <w:r>
        <w:rPr>
          <w:rFonts w:ascii="Calibri" w:hAnsi="Calibri" w:eastAsia="Calibri"/>
          <w:sz w:val="22"/>
        </w:rPr>
        <w:t>.</w:t>
      </w:r>
    </w:p>
    <w:p>
      <w:pPr>
        <w:spacing w:after="120" w:before="0"/>
        <w:jc w:val="both"/>
      </w:pPr>
      <w:r>
        <w:rPr>
          <w:rFonts w:ascii="Calibri" w:hAnsi="Calibri" w:eastAsia="Calibri"/>
          <w:sz w:val="22"/>
        </w:rPr>
        <w:t>Les conventions non approuvées produisent néanmoins leurs effets, à charge pour la personne intéressée et, éventuellement, pour le Président et les autres dirigeants d’en supporter les conséquences dommageables pour la société. Ces règles ne s’appliquent pas aux conventions portant sur des opérations courantes et conclues à des conditions normales. Lorsque la société ne comprend qu’un seul associé, il est seulement fait mention au registre des décisions des conventions intervenues avec son dirigeant, son associé unique ou, s’il s’agit d’une société associée, la société la contrôlant.</w:t>
      </w:r>
    </w:p>
    <w:p>
      <w:pPr>
        <w:spacing w:after="120" w:before="0"/>
        <w:jc w:val="both"/>
      </w:pPr>
      <w:r>
        <w:rPr>
          <w:rFonts w:ascii="Calibri" w:hAnsi="Calibri" w:eastAsia="Calibri"/>
          <w:sz w:val="22"/>
        </w:rPr>
        <w:t>À peine de nullité du contrat, il est interdit au Président et aux dirigeants, autres que les personnes morales, de contracter sous quelque forme que ce soit des emprunts auprès de la société, de se faire consentir par elle un découvert, en compte courant ou autrement, ainsi que de faire cautionner ou avaliser par elle leurs engagements envers les tiers. Cette interdiction s’applique aussi à leurs conjoint, ascendants et descendants et à toute personne interposée (articles L. 227-12 et L. 225-43 du code de commerce).</w:t>
      </w:r>
    </w:p>
    <w:p>
      <w:pPr>
        <w:keepNext/>
        <w:spacing w:after="80" w:before="120"/>
      </w:pPr>
      <w:r>
        <w:rPr>
          <w:rFonts w:ascii="Calibri" w:hAnsi="Calibri" w:eastAsia="Calibri"/>
          <w:b/>
          <w:sz w:val="22"/>
        </w:rPr>
        <w:t>Article 21 — Comité social et économique</w:t>
      </w:r>
    </w:p>
    <w:p>
      <w:pPr>
        <w:spacing w:after="120" w:before="0"/>
        <w:jc w:val="both"/>
      </w:pPr>
      <w:r>
        <w:rPr>
          <w:rFonts w:ascii="Calibri" w:hAnsi="Calibri" w:eastAsia="Calibri"/>
          <w:sz w:val="22"/>
        </w:rPr>
        <w:t xml:space="preserve">Lorsqu’un comité social et économique a été mis en place, les membres de sa délégation du personnel exercent les droits définis par les articles L. 2312-72 et suivants du code du travail auprès du </w:t>
      </w:r>
      <w:r>
        <w:rPr>
          <w:rFonts w:ascii="Calibri" w:hAnsi="Calibri" w:eastAsia="Calibri"/>
          <w:sz w:val="22"/>
          <w:highlight w:val="yellow"/>
        </w:rPr>
        <w:t>[Président / organe à désigner]</w:t>
      </w:r>
      <w:r>
        <w:rPr>
          <w:rFonts w:ascii="Calibri" w:hAnsi="Calibri" w:eastAsia="Calibri"/>
          <w:sz w:val="22"/>
        </w:rPr>
        <w:t>.</w:t>
      </w:r>
    </w:p>
    <w:p>
      <w:pPr>
        <w:keepNext/>
        <w:spacing w:after="160" w:before="240"/>
        <w:jc w:val="center"/>
      </w:pPr>
      <w:r>
        <w:rPr>
          <w:rFonts w:ascii="Calibri" w:hAnsi="Calibri" w:eastAsia="Calibri"/>
          <w:b/>
          <w:sz w:val="23"/>
        </w:rPr>
        <w:t>TITRE V — DÉCISIONS COLLECTIVES DES ASSOCIÉS</w:t>
      </w:r>
    </w:p>
    <w:p>
      <w:pPr>
        <w:keepNext/>
        <w:spacing w:after="80" w:before="120"/>
      </w:pPr>
      <w:r>
        <w:rPr>
          <w:rFonts w:ascii="Calibri" w:hAnsi="Calibri" w:eastAsia="Calibri"/>
          <w:b/>
          <w:sz w:val="22"/>
        </w:rPr>
        <w:t>Article 22 — Domaine des décisions collectives</w:t>
      </w:r>
    </w:p>
    <w:p>
      <w:pPr>
        <w:spacing w:after="120" w:before="0"/>
        <w:jc w:val="both"/>
      </w:pPr>
      <w:r>
        <w:rPr>
          <w:rFonts w:ascii="Calibri" w:hAnsi="Calibri" w:eastAsia="Calibri"/>
          <w:sz w:val="22"/>
        </w:rPr>
        <w:t>Relèvent de la compétence de la collectivité des associés les décisions suivantes :</w:t>
      </w:r>
    </w:p>
    <w:p>
      <w:pPr>
        <w:spacing w:after="120" w:before="0"/>
        <w:jc w:val="both"/>
      </w:pPr>
      <w:r>
        <w:rPr>
          <w:rFonts w:ascii="Calibri" w:hAnsi="Calibri" w:eastAsia="Calibri"/>
          <w:b/>
          <w:sz w:val="22"/>
        </w:rPr>
        <w:t xml:space="preserve">Décisions ordinaires : </w:t>
      </w:r>
      <w:r>
        <w:rPr>
          <w:rFonts w:ascii="Calibri" w:hAnsi="Calibri" w:eastAsia="Calibri"/>
          <w:sz w:val="22"/>
        </w:rPr>
        <w:t xml:space="preserve">approbation des comptes annuels et, le cas échéant, des comptes consolidés, et affectation du résultat ; approbation des conventions réglementées ; nomination, renouvellement, rémunération et révocation du Président </w:t>
      </w:r>
      <w:r>
        <w:rPr>
          <w:rFonts w:ascii="Calibri" w:hAnsi="Calibri" w:eastAsia="Calibri"/>
          <w:sz w:val="22"/>
          <w:highlight w:val="yellow"/>
        </w:rPr>
        <w:t>[et des directeurs généraux]</w:t>
      </w:r>
      <w:r>
        <w:rPr>
          <w:rFonts w:ascii="Calibri" w:hAnsi="Calibri" w:eastAsia="Calibri"/>
          <w:sz w:val="22"/>
        </w:rPr>
        <w:t xml:space="preserve"> ; nomination des commissaires aux comptes ; </w:t>
      </w:r>
      <w:r>
        <w:rPr>
          <w:rFonts w:ascii="Calibri" w:hAnsi="Calibri" w:eastAsia="Calibri"/>
          <w:sz w:val="22"/>
          <w:highlight w:val="yellow"/>
        </w:rPr>
        <w:t>[autres décisions à préciser]</w:t>
      </w:r>
      <w:r>
        <w:rPr>
          <w:rFonts w:ascii="Calibri" w:hAnsi="Calibri" w:eastAsia="Calibri"/>
          <w:sz w:val="22"/>
        </w:rPr>
        <w:t>.</w:t>
      </w:r>
    </w:p>
    <w:p>
      <w:pPr>
        <w:spacing w:after="120" w:before="0"/>
        <w:jc w:val="both"/>
      </w:pPr>
      <w:r>
        <w:rPr>
          <w:rFonts w:ascii="Calibri" w:hAnsi="Calibri" w:eastAsia="Calibri"/>
          <w:b/>
          <w:sz w:val="22"/>
        </w:rPr>
        <w:t xml:space="preserve">Décisions extraordinaires : </w:t>
      </w:r>
      <w:r>
        <w:rPr>
          <w:rFonts w:ascii="Calibri" w:hAnsi="Calibri" w:eastAsia="Calibri"/>
          <w:sz w:val="22"/>
        </w:rPr>
        <w:t xml:space="preserve">augmentation, amortissement ou réduction du capital ; fusion, scission, apport partiel d’actif ; dissolution anticipée, prorogation et nomination du liquidateur ; transformation en société d’une autre forme ; modification des statuts, sous réserve du transfert du siège par le Président ; agrément des cessions </w:t>
      </w:r>
      <w:r>
        <w:rPr>
          <w:rFonts w:ascii="Calibri" w:hAnsi="Calibri" w:eastAsia="Calibri"/>
          <w:sz w:val="22"/>
          <w:highlight w:val="yellow"/>
        </w:rPr>
        <w:t>[et exclusion d’un associé]</w:t>
      </w:r>
      <w:r>
        <w:rPr>
          <w:rFonts w:ascii="Calibri" w:hAnsi="Calibri" w:eastAsia="Calibri"/>
          <w:sz w:val="22"/>
        </w:rPr>
        <w:t>.</w:t>
      </w:r>
    </w:p>
    <w:p>
      <w:pPr>
        <w:spacing w:after="120" w:before="0"/>
        <w:jc w:val="both"/>
      </w:pPr>
      <w:r>
        <w:rPr>
          <w:rFonts w:ascii="Calibri" w:hAnsi="Calibri" w:eastAsia="Calibri"/>
          <w:b/>
          <w:sz w:val="22"/>
        </w:rPr>
        <w:t xml:space="preserve">Décisions unanimes : </w:t>
      </w:r>
      <w:r>
        <w:rPr>
          <w:rFonts w:ascii="Calibri" w:hAnsi="Calibri" w:eastAsia="Calibri"/>
          <w:sz w:val="22"/>
        </w:rPr>
        <w:t>adoption ou modification des clauses d’inaliénabilité et de changement de contrôle ; décision ayant pour effet d’augmenter les engagements d’un associé ; toute autre décision pour laquelle la loi exige l’unanimité.</w:t>
      </w:r>
    </w:p>
    <w:p>
      <w:pPr>
        <w:spacing w:after="120" w:before="0"/>
        <w:jc w:val="both"/>
      </w:pPr>
      <w:r>
        <w:rPr>
          <w:rFonts w:ascii="Calibri" w:hAnsi="Calibri" w:eastAsia="Calibri"/>
          <w:sz w:val="22"/>
        </w:rPr>
        <w:t>Toutes les autres décisions relèvent de la compétence du Président.</w:t>
      </w:r>
    </w:p>
    <w:p>
      <w:pPr>
        <w:keepNext/>
        <w:spacing w:after="80" w:before="120"/>
      </w:pPr>
      <w:r>
        <w:rPr>
          <w:rFonts w:ascii="Calibri" w:hAnsi="Calibri" w:eastAsia="Calibri"/>
          <w:b/>
          <w:sz w:val="22"/>
        </w:rPr>
        <w:t>Article 23 — Modalités des décisions collectives</w:t>
      </w:r>
    </w:p>
    <w:p>
      <w:pPr>
        <w:spacing w:after="120" w:before="0"/>
        <w:jc w:val="both"/>
      </w:pPr>
      <w:r>
        <w:rPr>
          <w:rFonts w:ascii="Calibri" w:hAnsi="Calibri" w:eastAsia="Calibri"/>
          <w:sz w:val="22"/>
        </w:rPr>
        <w:t xml:space="preserve">Les décisions collectives sont prises, à l’initiative du Président </w:t>
      </w:r>
      <w:r>
        <w:rPr>
          <w:rFonts w:ascii="Calibri" w:hAnsi="Calibri" w:eastAsia="Calibri"/>
          <w:sz w:val="22"/>
          <w:highlight w:val="yellow"/>
        </w:rPr>
        <w:t>[, du directeur général, du commissaire aux comptes ou d’un ou plusieurs associés détenant au moins … % du capital]</w:t>
      </w:r>
      <w:r>
        <w:rPr>
          <w:rFonts w:ascii="Calibri" w:hAnsi="Calibri" w:eastAsia="Calibri"/>
          <w:sz w:val="22"/>
        </w:rPr>
        <w:t>, au choix de l’auteur de la convocation :</w:t>
      </w:r>
    </w:p>
    <w:p>
      <w:pPr>
        <w:spacing w:after="60" w:before="0"/>
        <w:jc w:val="both"/>
      </w:pPr>
      <w:r>
        <w:rPr>
          <w:rFonts w:ascii="Calibri" w:hAnsi="Calibri" w:eastAsia="Calibri"/>
          <w:sz w:val="22"/>
        </w:rPr>
        <w:t xml:space="preserve">– </w:t>
      </w:r>
      <w:r>
        <w:rPr>
          <w:rFonts w:ascii="Calibri" w:hAnsi="Calibri" w:eastAsia="Calibri"/>
          <w:sz w:val="22"/>
        </w:rPr>
        <w:t>en assemblée, réunie au siège social ou en tout autre lieu indiqué dans la convocation ;</w:t>
      </w:r>
    </w:p>
    <w:p>
      <w:pPr>
        <w:spacing w:after="60" w:before="0"/>
        <w:jc w:val="both"/>
      </w:pPr>
      <w:r>
        <w:rPr>
          <w:rFonts w:ascii="Calibri" w:hAnsi="Calibri" w:eastAsia="Calibri"/>
          <w:sz w:val="22"/>
        </w:rPr>
        <w:t xml:space="preserve">– </w:t>
      </w:r>
      <w:r>
        <w:rPr>
          <w:rFonts w:ascii="Calibri" w:hAnsi="Calibri" w:eastAsia="Calibri"/>
          <w:sz w:val="22"/>
        </w:rPr>
        <w:t>par visioconférence ou tout autre moyen de télécommunication permettant l’identification des associés et leur participation effective ;</w:t>
      </w:r>
    </w:p>
    <w:p>
      <w:pPr>
        <w:spacing w:after="60" w:before="0"/>
        <w:jc w:val="both"/>
      </w:pPr>
      <w:r>
        <w:rPr>
          <w:rFonts w:ascii="Calibri" w:hAnsi="Calibri" w:eastAsia="Calibri"/>
          <w:sz w:val="22"/>
        </w:rPr>
        <w:t xml:space="preserve">– </w:t>
      </w:r>
      <w:r>
        <w:rPr>
          <w:rFonts w:ascii="Calibri" w:hAnsi="Calibri" w:eastAsia="Calibri"/>
          <w:sz w:val="22"/>
        </w:rPr>
        <w:t>par consultation écrite, y compris par voie électronique ;</w:t>
      </w:r>
    </w:p>
    <w:p>
      <w:pPr>
        <w:spacing w:after="60" w:before="0"/>
        <w:jc w:val="both"/>
      </w:pPr>
      <w:r>
        <w:rPr>
          <w:rFonts w:ascii="Calibri" w:hAnsi="Calibri" w:eastAsia="Calibri"/>
          <w:sz w:val="22"/>
        </w:rPr>
        <w:t xml:space="preserve">– </w:t>
      </w:r>
      <w:r>
        <w:rPr>
          <w:rFonts w:ascii="Calibri" w:hAnsi="Calibri" w:eastAsia="Calibri"/>
          <w:sz w:val="22"/>
        </w:rPr>
        <w:t>ou par acte exprimant le consentement de tous les associés.</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Toutefois, l’approbation annuelle des comptes a lieu en assemblée, physique ou par visioconférence.</w:t>
      </w:r>
    </w:p>
    <w:p>
      <w:pPr>
        <w:spacing w:after="120" w:before="0"/>
        <w:jc w:val="both"/>
      </w:pPr>
      <w:r>
        <w:rPr>
          <w:rFonts w:ascii="Calibri" w:hAnsi="Calibri" w:eastAsia="Calibri"/>
          <w:b/>
          <w:sz w:val="22"/>
        </w:rPr>
        <w:t xml:space="preserve">Convocation. </w:t>
      </w:r>
      <w:r>
        <w:rPr>
          <w:rFonts w:ascii="Calibri" w:hAnsi="Calibri" w:eastAsia="Calibri"/>
          <w:sz w:val="22"/>
        </w:rPr>
        <w:t xml:space="preserve">L’assemblée est convoquée </w:t>
      </w:r>
      <w:r>
        <w:rPr>
          <w:rFonts w:ascii="Calibri" w:hAnsi="Calibri" w:eastAsia="Calibri"/>
          <w:sz w:val="22"/>
          <w:highlight w:val="yellow"/>
        </w:rPr>
        <w:t>[huit / quinze]</w:t>
      </w:r>
      <w:r>
        <w:rPr>
          <w:rFonts w:ascii="Calibri" w:hAnsi="Calibri" w:eastAsia="Calibri"/>
          <w:sz w:val="22"/>
        </w:rPr>
        <w:t xml:space="preserve"> jours au moins avant la date de la réunion, par tout moyen écrit, y compris par courrier électronique ; la convocation indique l’ordre du jour, le lieu ou les modalités de participation à distance. L’assemblée peut se réunir sans délai lorsque tous les associés sont présents ou représentés.</w:t>
      </w:r>
    </w:p>
    <w:p>
      <w:pPr>
        <w:spacing w:after="120" w:before="0"/>
        <w:jc w:val="both"/>
      </w:pPr>
      <w:r>
        <w:rPr>
          <w:rFonts w:ascii="Calibri" w:hAnsi="Calibri" w:eastAsia="Calibri"/>
          <w:b/>
          <w:sz w:val="22"/>
        </w:rPr>
        <w:t xml:space="preserve">Information. </w:t>
      </w:r>
      <w:r>
        <w:rPr>
          <w:rFonts w:ascii="Calibri" w:hAnsi="Calibri" w:eastAsia="Calibri"/>
          <w:sz w:val="22"/>
        </w:rPr>
        <w:t>Le texte des projets de décision et les documents nécessaires à l’information des associés sont communiqués au plus tard avec la convocation ou avec la demande de consultation écrite.</w:t>
      </w:r>
    </w:p>
    <w:p>
      <w:pPr>
        <w:spacing w:after="120" w:before="0"/>
        <w:jc w:val="both"/>
      </w:pPr>
      <w:r>
        <w:rPr>
          <w:rFonts w:ascii="Calibri" w:hAnsi="Calibri" w:eastAsia="Calibri"/>
          <w:b/>
          <w:sz w:val="22"/>
        </w:rPr>
        <w:t xml:space="preserve">Représentation. </w:t>
      </w:r>
      <w:r>
        <w:rPr>
          <w:rFonts w:ascii="Calibri" w:hAnsi="Calibri" w:eastAsia="Calibri"/>
          <w:sz w:val="22"/>
        </w:rPr>
        <w:t xml:space="preserve">Chaque associé peut se faire représenter par un autre associé </w:t>
      </w:r>
      <w:r>
        <w:rPr>
          <w:rFonts w:ascii="Calibri" w:hAnsi="Calibri" w:eastAsia="Calibri"/>
          <w:sz w:val="22"/>
          <w:highlight w:val="yellow"/>
        </w:rPr>
        <w:t>[ou par toute personne de son choix]</w:t>
      </w:r>
      <w:r>
        <w:rPr>
          <w:rFonts w:ascii="Calibri" w:hAnsi="Calibri" w:eastAsia="Calibri"/>
          <w:sz w:val="22"/>
        </w:rPr>
        <w:t>, muni d’un pouvoir écrit.</w:t>
      </w:r>
    </w:p>
    <w:p>
      <w:pPr>
        <w:spacing w:after="120" w:before="0"/>
        <w:jc w:val="both"/>
      </w:pPr>
      <w:r>
        <w:rPr>
          <w:rFonts w:ascii="Calibri" w:hAnsi="Calibri" w:eastAsia="Calibri"/>
          <w:b/>
          <w:sz w:val="22"/>
        </w:rPr>
        <w:t xml:space="preserve">Assemblée. </w:t>
      </w:r>
      <w:r>
        <w:rPr>
          <w:rFonts w:ascii="Calibri" w:hAnsi="Calibri" w:eastAsia="Calibri"/>
          <w:sz w:val="22"/>
        </w:rPr>
        <w:t xml:space="preserve">L’assemblée est présidée par le Président ou, à défaut, par l’associé présent qui détient le plus grand nombre d’actions. </w:t>
      </w:r>
      <w:r>
        <w:rPr>
          <w:rFonts w:ascii="Calibri" w:hAnsi="Calibri" w:eastAsia="Calibri"/>
          <w:sz w:val="22"/>
          <w:highlight w:val="yellow"/>
        </w:rPr>
        <w:t>[Une feuille de présence est émargée par les associés présents et les mandataires.]</w:t>
      </w:r>
    </w:p>
    <w:p>
      <w:pPr>
        <w:spacing w:after="120" w:before="0"/>
        <w:jc w:val="both"/>
      </w:pPr>
      <w:r>
        <w:rPr>
          <w:rFonts w:ascii="Calibri" w:hAnsi="Calibri" w:eastAsia="Calibri"/>
          <w:b/>
          <w:sz w:val="22"/>
        </w:rPr>
        <w:t xml:space="preserve">Consultation écrite. </w:t>
      </w:r>
      <w:r>
        <w:rPr>
          <w:rFonts w:ascii="Calibri" w:hAnsi="Calibri" w:eastAsia="Calibri"/>
          <w:sz w:val="22"/>
        </w:rPr>
        <w:t xml:space="preserve">L’auteur de la consultation adresse à chaque associé, par tout moyen écrit, le texte des projets de décision et les documents utiles. Les associés disposent d’un délai de </w:t>
      </w:r>
      <w:r>
        <w:rPr>
          <w:rFonts w:ascii="Calibri" w:hAnsi="Calibri" w:eastAsia="Calibri"/>
          <w:sz w:val="22"/>
          <w:highlight w:val="yellow"/>
        </w:rPr>
        <w:t>[huit]</w:t>
      </w:r>
      <w:r>
        <w:rPr>
          <w:rFonts w:ascii="Calibri" w:hAnsi="Calibri" w:eastAsia="Calibri"/>
          <w:sz w:val="22"/>
        </w:rPr>
        <w:t xml:space="preserve"> jours à compter de cet envoi pour exprimer leur vote par écrit ; l’associé qui n’a pas répondu dans ce délai est considéré comme n’ayant pas pris part au vote.</w:t>
      </w:r>
    </w:p>
    <w:p>
      <w:pPr>
        <w:spacing w:after="120" w:before="0"/>
        <w:jc w:val="both"/>
      </w:pPr>
      <w:r>
        <w:rPr>
          <w:rFonts w:ascii="Calibri" w:hAnsi="Calibri" w:eastAsia="Calibri"/>
          <w:b/>
          <w:sz w:val="22"/>
        </w:rPr>
        <w:t xml:space="preserve">Associé unique. </w:t>
      </w:r>
      <w:r>
        <w:rPr>
          <w:rFonts w:ascii="Calibri" w:hAnsi="Calibri" w:eastAsia="Calibri"/>
          <w:sz w:val="22"/>
        </w:rPr>
        <w:t>Lorsque la société ne comprend qu’un seul associé, celui-ci exerce les pouvoirs dévolus à la collectivité des associés ; il ne peut les déléguer et ses décisions sont répertoriées dans un registre.</w:t>
      </w:r>
    </w:p>
    <w:p>
      <w:pPr>
        <w:keepNext/>
        <w:spacing w:after="80" w:before="120"/>
      </w:pPr>
      <w:r>
        <w:rPr>
          <w:rFonts w:ascii="Calibri" w:hAnsi="Calibri" w:eastAsia="Calibri"/>
          <w:b/>
          <w:sz w:val="22"/>
        </w:rPr>
        <w:t>Article 24 — Quorum et majorités</w:t>
      </w:r>
    </w:p>
    <w:p>
      <w:pPr>
        <w:spacing w:after="120" w:before="0"/>
        <w:jc w:val="both"/>
      </w:pPr>
      <w:r>
        <w:rPr>
          <w:rFonts w:ascii="Calibri" w:hAnsi="Calibri" w:eastAsia="Calibri"/>
          <w:sz w:val="22"/>
        </w:rPr>
        <w:t>Chaque action donne droit à une voix. Sauf disposition contraire des présents statuts ou de la loi, les décisions collectives sont adoptées selon les règles suivantes :</w:t>
      </w:r>
    </w:p>
    <w:tbl>
      <w:tblPr>
        <w:tblStyle w:val="TableGrid"/>
        <w:tblW w:type="auto" w:w="0"/>
        <w:tblLayout w:type="fixed"/>
        <w:tblLook w:firstColumn="1" w:firstRow="1" w:lastColumn="0" w:lastRow="0" w:noHBand="0" w:noVBand="1" w:val="04A0"/>
      </w:tblPr>
      <w:tblGrid>
        <w:gridCol w:w="3174"/>
        <w:gridCol w:w="1927"/>
        <w:gridCol w:w="4195"/>
      </w:tblGrid>
      <w:tr>
        <w:tc>
          <w:tcPr>
            <w:tcW w:type="dxa" w:w="3175"/>
            <w:shd w:val="clear" w:color="auto" w:fill="E8EEF4"/>
          </w:tcPr>
          <w:p>
            <w:pPr>
              <w:spacing w:after="40" w:before="0"/>
            </w:pPr>
            <w:r>
              <w:rPr>
                <w:rFonts w:ascii="Calibri" w:hAnsi="Calibri" w:eastAsia="Calibri"/>
                <w:b/>
                <w:sz w:val="19"/>
              </w:rPr>
              <w:t>Nature de la décision</w:t>
            </w:r>
          </w:p>
        </w:tc>
        <w:tc>
          <w:tcPr>
            <w:tcW w:type="dxa" w:w="1928"/>
            <w:shd w:val="clear" w:color="auto" w:fill="E8EEF4"/>
          </w:tcPr>
          <w:p>
            <w:pPr>
              <w:spacing w:after="40" w:before="0"/>
            </w:pPr>
            <w:r>
              <w:rPr>
                <w:rFonts w:ascii="Calibri" w:hAnsi="Calibri" w:eastAsia="Calibri"/>
                <w:b/>
                <w:sz w:val="19"/>
              </w:rPr>
              <w:t>Quorum</w:t>
            </w:r>
          </w:p>
        </w:tc>
        <w:tc>
          <w:tcPr>
            <w:tcW w:type="dxa" w:w="4195"/>
            <w:shd w:val="clear" w:color="auto" w:fill="E8EEF4"/>
          </w:tcPr>
          <w:p>
            <w:pPr>
              <w:spacing w:after="40" w:before="0"/>
            </w:pPr>
            <w:r>
              <w:rPr>
                <w:rFonts w:ascii="Calibri" w:hAnsi="Calibri" w:eastAsia="Calibri"/>
                <w:b/>
                <w:sz w:val="19"/>
              </w:rPr>
              <w:t>Majorité requise</w:t>
            </w:r>
          </w:p>
        </w:tc>
      </w:tr>
      <w:tr>
        <w:tc>
          <w:tcPr>
            <w:tcW w:type="dxa" w:w="3175"/>
          </w:tcPr>
          <w:p>
            <w:pPr>
              <w:spacing w:after="40" w:before="0"/>
            </w:pPr>
            <w:r>
              <w:rPr>
                <w:rFonts w:ascii="Calibri" w:hAnsi="Calibri" w:eastAsia="Calibri"/>
                <w:sz w:val="19"/>
              </w:rPr>
              <w:t>Décisions ordinaires</w:t>
            </w:r>
          </w:p>
        </w:tc>
        <w:tc>
          <w:tcPr>
            <w:tcW w:type="dxa" w:w="1928"/>
          </w:tcPr>
          <w:p>
            <w:pPr>
              <w:spacing w:after="40" w:before="0"/>
            </w:pPr>
            <w:r>
              <w:rPr>
                <w:rFonts w:ascii="Calibri" w:hAnsi="Calibri" w:eastAsia="Calibri"/>
                <w:sz w:val="19"/>
                <w:highlight w:val="yellow"/>
              </w:rPr>
              <w:t>[aucun / … % des actions]</w:t>
            </w:r>
          </w:p>
        </w:tc>
        <w:tc>
          <w:tcPr>
            <w:tcW w:type="dxa" w:w="4195"/>
          </w:tcPr>
          <w:p>
            <w:pPr>
              <w:spacing w:after="40" w:before="0"/>
            </w:pPr>
            <w:r>
              <w:rPr>
                <w:rFonts w:ascii="Calibri" w:hAnsi="Calibri" w:eastAsia="Calibri"/>
                <w:sz w:val="19"/>
                <w:highlight w:val="yellow"/>
              </w:rPr>
              <w:t>[plus de la moitié des voix des associés présents ou représentés / de l’ensemble des associés]</w:t>
            </w:r>
          </w:p>
        </w:tc>
      </w:tr>
      <w:tr>
        <w:tc>
          <w:tcPr>
            <w:tcW w:type="dxa" w:w="3175"/>
          </w:tcPr>
          <w:p>
            <w:pPr>
              <w:spacing w:after="40" w:before="0"/>
            </w:pPr>
            <w:r>
              <w:rPr>
                <w:rFonts w:ascii="Calibri" w:hAnsi="Calibri" w:eastAsia="Calibri"/>
                <w:sz w:val="19"/>
              </w:rPr>
              <w:t>Décisions extraordinaires</w:t>
            </w:r>
          </w:p>
        </w:tc>
        <w:tc>
          <w:tcPr>
            <w:tcW w:type="dxa" w:w="1928"/>
          </w:tcPr>
          <w:p>
            <w:pPr>
              <w:spacing w:after="40" w:before="0"/>
            </w:pPr>
            <w:r>
              <w:rPr>
                <w:rFonts w:ascii="Calibri" w:hAnsi="Calibri" w:eastAsia="Calibri"/>
                <w:sz w:val="19"/>
                <w:highlight w:val="yellow"/>
              </w:rPr>
              <w:t>[… % des actions]</w:t>
            </w:r>
          </w:p>
        </w:tc>
        <w:tc>
          <w:tcPr>
            <w:tcW w:type="dxa" w:w="4195"/>
          </w:tcPr>
          <w:p>
            <w:pPr>
              <w:spacing w:after="40" w:before="0"/>
            </w:pPr>
            <w:r>
              <w:rPr>
                <w:rFonts w:ascii="Calibri" w:hAnsi="Calibri" w:eastAsia="Calibri"/>
                <w:sz w:val="19"/>
                <w:highlight w:val="yellow"/>
              </w:rPr>
              <w:t>[deux tiers / trois quarts]</w:t>
            </w:r>
            <w:r>
              <w:rPr>
                <w:rFonts w:ascii="Calibri" w:hAnsi="Calibri" w:eastAsia="Calibri"/>
                <w:sz w:val="19"/>
              </w:rPr>
              <w:t xml:space="preserve"> des voix </w:t>
            </w:r>
            <w:r>
              <w:rPr>
                <w:rFonts w:ascii="Calibri" w:hAnsi="Calibri" w:eastAsia="Calibri"/>
                <w:sz w:val="19"/>
                <w:highlight w:val="yellow"/>
              </w:rPr>
              <w:t>[des associés présents ou représentés / de l’ensemble des associés]</w:t>
            </w:r>
          </w:p>
        </w:tc>
      </w:tr>
      <w:tr>
        <w:tc>
          <w:tcPr>
            <w:tcW w:type="dxa" w:w="3175"/>
          </w:tcPr>
          <w:p>
            <w:pPr>
              <w:spacing w:after="40" w:before="0"/>
            </w:pPr>
            <w:r>
              <w:rPr>
                <w:rFonts w:ascii="Calibri" w:hAnsi="Calibri" w:eastAsia="Calibri"/>
                <w:sz w:val="19"/>
              </w:rPr>
              <w:t>Agrément d’une cession</w:t>
            </w:r>
            <w:r>
              <w:rPr>
                <w:rFonts w:ascii="Calibri" w:hAnsi="Calibri" w:eastAsia="Calibri"/>
                <w:sz w:val="19"/>
              </w:rPr>
              <w:t xml:space="preserve"> (le cas échéant)</w:t>
            </w:r>
          </w:p>
        </w:tc>
        <w:tc>
          <w:tcPr>
            <w:tcW w:type="dxa" w:w="1928"/>
          </w:tcPr>
          <w:p>
            <w:pPr>
              <w:spacing w:after="40" w:before="0"/>
            </w:pPr>
            <w:r>
              <w:rPr>
                <w:rFonts w:ascii="Calibri" w:hAnsi="Calibri" w:eastAsia="Calibri"/>
                <w:sz w:val="19"/>
                <w:highlight w:val="yellow"/>
              </w:rPr>
              <w:t>[…]</w:t>
            </w:r>
          </w:p>
        </w:tc>
        <w:tc>
          <w:tcPr>
            <w:tcW w:type="dxa" w:w="4195"/>
          </w:tcPr>
          <w:p>
            <w:pPr>
              <w:spacing w:after="40" w:before="0"/>
            </w:pPr>
            <w:r>
              <w:rPr>
                <w:rFonts w:ascii="Calibri" w:hAnsi="Calibri" w:eastAsia="Calibri"/>
                <w:sz w:val="19"/>
                <w:highlight w:val="yellow"/>
              </w:rPr>
              <w:t>[…]</w:t>
            </w:r>
          </w:p>
        </w:tc>
      </w:tr>
      <w:tr>
        <w:tc>
          <w:tcPr>
            <w:tcW w:type="dxa" w:w="3175"/>
          </w:tcPr>
          <w:p>
            <w:pPr>
              <w:spacing w:after="40" w:before="0"/>
            </w:pPr>
            <w:r>
              <w:rPr>
                <w:rFonts w:ascii="Calibri" w:hAnsi="Calibri" w:eastAsia="Calibri"/>
                <w:sz w:val="19"/>
              </w:rPr>
              <w:t>Clauses d’inaliénabilité et de changement de contrôle ; augmentation des engagements d’un associé</w:t>
            </w:r>
          </w:p>
        </w:tc>
        <w:tc>
          <w:tcPr>
            <w:tcW w:type="dxa" w:w="1928"/>
          </w:tcPr>
          <w:p>
            <w:pPr>
              <w:spacing w:after="40" w:before="0"/>
            </w:pPr>
            <w:r>
              <w:rPr>
                <w:rFonts w:ascii="Calibri" w:hAnsi="Calibri" w:eastAsia="Calibri"/>
                <w:sz w:val="19"/>
              </w:rPr>
              <w:t>—</w:t>
            </w:r>
          </w:p>
        </w:tc>
        <w:tc>
          <w:tcPr>
            <w:tcW w:type="dxa" w:w="4195"/>
          </w:tcPr>
          <w:p>
            <w:pPr>
              <w:spacing w:after="40" w:before="0"/>
            </w:pPr>
            <w:r>
              <w:rPr>
                <w:rFonts w:ascii="Calibri" w:hAnsi="Calibri" w:eastAsia="Calibri"/>
                <w:sz w:val="19"/>
              </w:rPr>
              <w:t>Unanimité des associés</w:t>
            </w:r>
          </w:p>
        </w:tc>
      </w:tr>
    </w:tbl>
    <w:p>
      <w:pPr>
        <w:spacing w:after="160"/>
      </w:pPr>
    </w:p>
    <w:p>
      <w:pPr>
        <w:spacing w:after="120" w:before="0"/>
        <w:jc w:val="both"/>
      </w:pPr>
      <w:r>
        <w:rPr>
          <w:rFonts w:ascii="Calibri" w:hAnsi="Calibri" w:eastAsia="Calibri"/>
          <w:sz w:val="22"/>
        </w:rPr>
        <w:t>Lorsque la collectivité des associés statue sur le rapport relatif aux conventions réglementées, l’associé intéressé prend part au vote.</w:t>
      </w:r>
    </w:p>
    <w:p>
      <w:pPr>
        <w:keepNext/>
        <w:spacing w:after="80" w:before="120"/>
      </w:pPr>
      <w:r>
        <w:rPr>
          <w:rFonts w:ascii="Calibri" w:hAnsi="Calibri" w:eastAsia="Calibri"/>
          <w:b/>
          <w:sz w:val="22"/>
        </w:rPr>
        <w:t>Article 25 — Procès-verbaux — Registre</w:t>
      </w:r>
    </w:p>
    <w:p>
      <w:pPr>
        <w:spacing w:after="120" w:before="0"/>
        <w:jc w:val="both"/>
      </w:pPr>
      <w:r>
        <w:rPr>
          <w:rFonts w:ascii="Calibri" w:hAnsi="Calibri" w:eastAsia="Calibri"/>
          <w:sz w:val="22"/>
        </w:rPr>
        <w:t xml:space="preserve">Les décisions collectives sont constatées par des procès-verbaux qui indiquent le mode, la date et, le cas échéant, le lieu de la décision, l’identité des associés présents, représentés ou ayant voté par écrit, les documents communiqués, le texte des décisions et le résultat des votes. Ils sont signés par </w:t>
      </w:r>
      <w:r>
        <w:rPr>
          <w:rFonts w:ascii="Calibri" w:hAnsi="Calibri" w:eastAsia="Calibri"/>
          <w:sz w:val="22"/>
          <w:highlight w:val="yellow"/>
        </w:rPr>
        <w:t>[le Président et, en cas d’assemblée, par le président de séance / tous les associés]</w:t>
      </w:r>
      <w:r>
        <w:rPr>
          <w:rFonts w:ascii="Calibri" w:hAnsi="Calibri" w:eastAsia="Calibri"/>
          <w:sz w:val="22"/>
        </w:rPr>
        <w:t>. Les actes exprimant le consentement de tous les associés sont mentionnés au registre et conservés avec lui.</w:t>
      </w:r>
    </w:p>
    <w:p>
      <w:pPr>
        <w:spacing w:after="120" w:before="0"/>
        <w:jc w:val="both"/>
      </w:pPr>
      <w:r>
        <w:rPr>
          <w:rFonts w:ascii="Calibri" w:hAnsi="Calibri" w:eastAsia="Calibri"/>
          <w:sz w:val="22"/>
        </w:rPr>
        <w:t xml:space="preserve">Les procès-verbaux sont établis sur un registre spécial tenu au siège social, coté et paraphé, ou sur des feuillets mobiles numérotés sans discontinuité. </w:t>
      </w:r>
      <w:r>
        <w:rPr>
          <w:rFonts w:ascii="Calibri" w:hAnsi="Calibri" w:eastAsia="Calibri"/>
          <w:sz w:val="22"/>
          <w:highlight w:val="yellow"/>
        </w:rPr>
        <w:t>[Option : le registre peut être tenu sous forme électronique ; les procès-verbaux sont alors signés au moyen d’une signature électronique au moins avancée et datés par un procédé d’horodatage.]</w:t>
      </w:r>
    </w:p>
    <w:p>
      <w:pPr>
        <w:spacing w:after="120" w:before="0"/>
        <w:jc w:val="both"/>
      </w:pPr>
      <w:r>
        <w:rPr>
          <w:rFonts w:ascii="Calibri" w:hAnsi="Calibri" w:eastAsia="Calibri"/>
          <w:sz w:val="22"/>
        </w:rPr>
        <w:t xml:space="preserve">Les copies ou extraits des procès-verbaux sont valablement certifiés par le Président ou par </w:t>
      </w:r>
      <w:r>
        <w:rPr>
          <w:rFonts w:ascii="Calibri" w:hAnsi="Calibri" w:eastAsia="Calibri"/>
          <w:sz w:val="22"/>
          <w:highlight w:val="yellow"/>
        </w:rPr>
        <w:t>[un directeur général]</w:t>
      </w:r>
      <w:r>
        <w:rPr>
          <w:rFonts w:ascii="Calibri" w:hAnsi="Calibri" w:eastAsia="Calibri"/>
          <w:sz w:val="22"/>
        </w:rPr>
        <w:t>.</w:t>
      </w:r>
    </w:p>
    <w:p>
      <w:pPr>
        <w:keepNext/>
        <w:spacing w:after="80" w:before="120"/>
      </w:pPr>
      <w:r>
        <w:rPr>
          <w:rFonts w:ascii="Calibri" w:hAnsi="Calibri" w:eastAsia="Calibri"/>
          <w:b/>
          <w:sz w:val="22"/>
        </w:rPr>
        <w:t>Article 26 — Droit d’information des associés</w:t>
      </w:r>
    </w:p>
    <w:p>
      <w:pPr>
        <w:spacing w:after="120" w:before="0"/>
        <w:jc w:val="both"/>
      </w:pPr>
      <w:r>
        <w:rPr>
          <w:rFonts w:ascii="Calibri" w:hAnsi="Calibri" w:eastAsia="Calibri"/>
          <w:sz w:val="22"/>
        </w:rPr>
        <w:t xml:space="preserve">Tout associé a le droit, à toute époque, d’obtenir communication des statuts à jour, des procès-verbaux des décisions collectives et des comptes annuels des </w:t>
      </w:r>
      <w:r>
        <w:rPr>
          <w:rFonts w:ascii="Calibri" w:hAnsi="Calibri" w:eastAsia="Calibri"/>
          <w:sz w:val="22"/>
          <w:highlight w:val="yellow"/>
        </w:rPr>
        <w:t>[trois]</w:t>
      </w:r>
      <w:r>
        <w:rPr>
          <w:rFonts w:ascii="Calibri" w:hAnsi="Calibri" w:eastAsia="Calibri"/>
          <w:sz w:val="22"/>
        </w:rPr>
        <w:t xml:space="preserve"> derniers exercices, ainsi que des rapports présentés aux associés au cours de la même période. Il peut poser par écrit au Président des questions sur la gestion sociale, auxquelles il est répondu par écrit dans un délai de </w:t>
      </w:r>
      <w:r>
        <w:rPr>
          <w:rFonts w:ascii="Calibri" w:hAnsi="Calibri" w:eastAsia="Calibri"/>
          <w:sz w:val="22"/>
          <w:highlight w:val="yellow"/>
        </w:rPr>
        <w:t>[un mois]</w:t>
      </w:r>
      <w:r>
        <w:rPr>
          <w:rFonts w:ascii="Calibri" w:hAnsi="Calibri" w:eastAsia="Calibri"/>
          <w:sz w:val="22"/>
        </w:rPr>
        <w:t>.</w:t>
      </w:r>
    </w:p>
    <w:p>
      <w:pPr>
        <w:keepNext/>
        <w:spacing w:after="80" w:before="120"/>
      </w:pPr>
      <w:r>
        <w:rPr>
          <w:rFonts w:ascii="Calibri" w:hAnsi="Calibri" w:eastAsia="Calibri"/>
          <w:b/>
          <w:sz w:val="22"/>
        </w:rPr>
        <w:t>Article 27 — Sanction des règles statutaires (option)</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 xml:space="preserve">Les décisions sociales prises en violation des règles établies par les articles </w:t>
      </w:r>
      <w:r>
        <w:rPr>
          <w:rFonts w:ascii="Calibri" w:hAnsi="Calibri" w:eastAsia="Calibri"/>
          <w:sz w:val="22"/>
          <w:highlight w:val="yellow"/>
        </w:rPr>
        <w:t>[22 à 25]</w:t>
      </w:r>
      <w:r>
        <w:rPr>
          <w:rFonts w:ascii="Calibri" w:hAnsi="Calibri" w:eastAsia="Calibri"/>
          <w:sz w:val="22"/>
        </w:rPr>
        <w:t xml:space="preserve"> des présents statuts sont nulles. L’action en nullité est mise en œuvre dans les conditions prévues par les articles 1844-10-1 à 1844-17 du code civil, conformément à l’article L. 227-20-1 du code de commerce.</w:t>
      </w:r>
    </w:p>
    <w:p>
      <w:pPr>
        <w:keepNext/>
        <w:spacing w:after="160" w:before="240"/>
        <w:jc w:val="center"/>
      </w:pPr>
      <w:r>
        <w:rPr>
          <w:rFonts w:ascii="Calibri" w:hAnsi="Calibri" w:eastAsia="Calibri"/>
          <w:b/>
          <w:sz w:val="23"/>
        </w:rPr>
        <w:t>TITRE VI — EXERCICE SOCIAL — COMPTES — RÉSULTAT</w:t>
      </w:r>
    </w:p>
    <w:p>
      <w:pPr>
        <w:keepNext/>
        <w:spacing w:after="80" w:before="120"/>
      </w:pPr>
      <w:r>
        <w:rPr>
          <w:rFonts w:ascii="Calibri" w:hAnsi="Calibri" w:eastAsia="Calibri"/>
          <w:b/>
          <w:sz w:val="22"/>
        </w:rPr>
        <w:t>Article 28 — Exercice social</w:t>
      </w:r>
    </w:p>
    <w:p>
      <w:pPr>
        <w:spacing w:after="120" w:before="0"/>
        <w:jc w:val="both"/>
      </w:pPr>
      <w:r>
        <w:rPr>
          <w:rFonts w:ascii="Calibri" w:hAnsi="Calibri" w:eastAsia="Calibri"/>
          <w:sz w:val="22"/>
        </w:rPr>
        <w:t xml:space="preserve">L’exercice social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de chaque année.</w:t>
      </w:r>
    </w:p>
    <w:p>
      <w:pPr>
        <w:spacing w:after="120" w:before="0"/>
        <w:jc w:val="both"/>
      </w:pPr>
      <w:r>
        <w:rPr>
          <w:rFonts w:ascii="Calibri" w:hAnsi="Calibri" w:eastAsia="Calibri"/>
          <w:sz w:val="22"/>
        </w:rPr>
        <w:t xml:space="preserve">Par exception, le premier exercice commence à la date d’immatriculation de la société au registre du commerce et des sociétés et se termine le </w:t>
      </w:r>
      <w:r>
        <w:rPr>
          <w:rFonts w:ascii="Calibri" w:hAnsi="Calibri" w:eastAsia="Calibri"/>
          <w:sz w:val="22"/>
          <w:highlight w:val="yellow"/>
        </w:rPr>
        <w:t>[date de clôture du premier exercice]</w:t>
      </w:r>
      <w:r>
        <w:rPr>
          <w:rFonts w:ascii="Calibri" w:hAnsi="Calibri" w:eastAsia="Calibri"/>
          <w:sz w:val="22"/>
        </w:rPr>
        <w:t>.</w:t>
      </w:r>
    </w:p>
    <w:p>
      <w:pPr>
        <w:keepNext/>
        <w:spacing w:after="80" w:before="120"/>
      </w:pPr>
      <w:r>
        <w:rPr>
          <w:rFonts w:ascii="Calibri" w:hAnsi="Calibri" w:eastAsia="Calibri"/>
          <w:b/>
          <w:sz w:val="22"/>
        </w:rPr>
        <w:t>Article 29 — Comptes annuels</w:t>
      </w:r>
    </w:p>
    <w:p>
      <w:pPr>
        <w:spacing w:after="120" w:before="0"/>
        <w:jc w:val="both"/>
      </w:pPr>
      <w:r>
        <w:rPr>
          <w:rFonts w:ascii="Calibri" w:hAnsi="Calibri" w:eastAsia="Calibri"/>
          <w:sz w:val="22"/>
        </w:rPr>
        <w:t xml:space="preserve">À la clôture de chaque exercice, le Président dresse l’inventaire des divers éléments de l’actif et du passif, établit les comptes annuels et, lorsqu’il est requis, le rapport de gestion. La collectivité des associés statue sur ces comptes, au vu le cas échéant du rapport du commissaire aux comptes, dans un délai de </w:t>
      </w:r>
      <w:r>
        <w:rPr>
          <w:rFonts w:ascii="Calibri" w:hAnsi="Calibri" w:eastAsia="Calibri"/>
          <w:sz w:val="22"/>
          <w:highlight w:val="yellow"/>
        </w:rPr>
        <w:t>[six mois]</w:t>
      </w:r>
      <w:r>
        <w:rPr>
          <w:rFonts w:ascii="Calibri" w:hAnsi="Calibri" w:eastAsia="Calibri"/>
          <w:sz w:val="22"/>
        </w:rPr>
        <w:t xml:space="preserve"> à compter de la clôture de l’exercice.</w:t>
      </w:r>
    </w:p>
    <w:p>
      <w:pPr>
        <w:spacing w:after="120" w:before="0"/>
        <w:jc w:val="both"/>
      </w:pPr>
      <w:r>
        <w:rPr>
          <w:rFonts w:ascii="Calibri" w:hAnsi="Calibri" w:eastAsia="Calibri"/>
          <w:sz w:val="22"/>
        </w:rPr>
        <w:t>Lorsque la société ne comprend qu’un seul associé, le Président arrête les comptes et l’associé unique les approuve dans le délai de six mois à compter de la clôture de l’exercice.</w:t>
      </w:r>
    </w:p>
    <w:p>
      <w:pPr>
        <w:keepNext/>
        <w:spacing w:after="80" w:before="120"/>
      </w:pPr>
      <w:r>
        <w:rPr>
          <w:rFonts w:ascii="Calibri" w:hAnsi="Calibri" w:eastAsia="Calibri"/>
          <w:b/>
          <w:sz w:val="22"/>
        </w:rPr>
        <w:t>Article 30 — Commissaires aux comptes</w:t>
      </w:r>
    </w:p>
    <w:p>
      <w:pPr>
        <w:spacing w:after="120" w:before="0"/>
        <w:jc w:val="both"/>
      </w:pPr>
      <w:r>
        <w:rPr>
          <w:rFonts w:ascii="Calibri" w:hAnsi="Calibri" w:eastAsia="Calibri"/>
          <w:sz w:val="22"/>
        </w:rPr>
        <w:t>La collectivité des associés désigne un ou plusieurs commissaires aux comptes lorsque la société y est tenue, notamment lorsqu’elle dépasse à la clôture d’un exercice deux des trois seuils fixés par décret (total du bilan, chiffre d’affaires hors taxes, nombre moyen de salariés), ou lorsqu’elle le décide. Un ou plusieurs associés représentant au moins le dixième du capital peuvent en demander la nomination en justice ; la société est également tenue d’en désigner un, pour trois exercices, lorsque des associés représentant au moins le tiers du capital en font la demande motivée.</w:t>
      </w:r>
    </w:p>
    <w:p>
      <w:pPr>
        <w:keepNext/>
        <w:spacing w:after="80" w:before="120"/>
      </w:pPr>
      <w:r>
        <w:rPr>
          <w:rFonts w:ascii="Calibri" w:hAnsi="Calibri" w:eastAsia="Calibri"/>
          <w:b/>
          <w:sz w:val="22"/>
        </w:rPr>
        <w:t>Article 31 — Affectation et répartition du résultat</w:t>
      </w:r>
    </w:p>
    <w:p>
      <w:pPr>
        <w:spacing w:after="120" w:before="0"/>
        <w:jc w:val="both"/>
      </w:pPr>
      <w:r>
        <w:rPr>
          <w:rFonts w:ascii="Calibri" w:hAnsi="Calibri" w:eastAsia="Calibri"/>
          <w:sz w:val="22"/>
        </w:rPr>
        <w:t>Sur le bénéfice de l’exercice, diminué le cas échéant des pertes antérieures, il est fait un prélèvement d’un vingtième au moins affecté à la formation d’un fonds de réserve dit « réserve légale ». Ce prélèvement cesse d’être obligatoire lorsque la réserve atteint le dixième du capital social ; il reprend son cours lorsque, pour une cause quelconque, la réserve est descendue au-dessous de ce dixième.</w:t>
      </w:r>
    </w:p>
    <w:p>
      <w:pPr>
        <w:spacing w:after="120" w:before="0"/>
        <w:jc w:val="both"/>
      </w:pPr>
      <w:r>
        <w:rPr>
          <w:rFonts w:ascii="Calibri" w:hAnsi="Calibri" w:eastAsia="Calibri"/>
          <w:sz w:val="22"/>
        </w:rPr>
        <w:t>Le bénéfice distribuable est constitué par le bénéfice de l’exercice, diminué des pertes antérieures ainsi que des sommes à porter en réserve en application de la loi ou des statuts, et augmenté du report bénéficiaire.</w:t>
      </w:r>
    </w:p>
    <w:p>
      <w:pPr>
        <w:spacing w:after="120" w:before="0"/>
        <w:jc w:val="both"/>
      </w:pPr>
      <w:r>
        <w:rPr>
          <w:rFonts w:ascii="Calibri" w:hAnsi="Calibri" w:eastAsia="Calibri"/>
          <w:sz w:val="22"/>
        </w:rPr>
        <w:t xml:space="preserve">Après approbation des comptes et constatation de l’existence de sommes distribuables, </w:t>
      </w:r>
      <w:r>
        <w:rPr>
          <w:rFonts w:ascii="Calibri" w:hAnsi="Calibri" w:eastAsia="Calibri"/>
          <w:sz w:val="22"/>
        </w:rPr>
        <w:t>les associés</w:t>
      </w:r>
      <w:r>
        <w:rPr>
          <w:rFonts w:ascii="Calibri" w:hAnsi="Calibri" w:eastAsia="Calibri"/>
          <w:sz w:val="22"/>
        </w:rPr>
        <w:t xml:space="preserve"> décident de les affecter, en tout ou partie, à un ou plusieurs postes de réserves, de les reporter à nouveau ou de les distribuer. Ils peuvent aussi décider la mise en distribution de sommes prélevées sur les réserves dont ils ont la disposition ; la décision indique alors expressément les postes de réserve sur lesquels les prélèvements sont effectués, les dividendes étant prélevés par priorité sur le bénéfice distribuable de l’exercice.</w:t>
      </w:r>
    </w:p>
    <w:p>
      <w:pPr>
        <w:spacing w:after="120" w:before="0"/>
        <w:jc w:val="both"/>
      </w:pPr>
      <w:r>
        <w:rPr>
          <w:rFonts w:ascii="Calibri" w:hAnsi="Calibri" w:eastAsia="Calibri"/>
          <w:sz w:val="22"/>
        </w:rPr>
        <w:t>Hors le cas de réduction du capital, aucune distribution ne peut être faite lorsque les capitaux propres sont ou deviendraient, à la suite de celle-ci, inférieurs au montant du capital augmenté des réserves que la loi ou les statuts ne permettent pas de distribuer.</w:t>
      </w:r>
    </w:p>
    <w:p>
      <w:pPr>
        <w:spacing w:after="120" w:before="0"/>
        <w:jc w:val="both"/>
      </w:pPr>
      <w:r>
        <w:rPr>
          <w:rFonts w:ascii="Calibri" w:hAnsi="Calibri" w:eastAsia="Calibri"/>
          <w:sz w:val="22"/>
        </w:rPr>
        <w:t xml:space="preserve">Les dividendes sont répartis entre les associés à proportion de leurs droits dans le capital. Les modalités de leur mise en paiement sont fixées par la décision de distribution ou, à défaut, par </w:t>
      </w:r>
      <w:r>
        <w:rPr>
          <w:rFonts w:ascii="Calibri" w:hAnsi="Calibri" w:eastAsia="Calibri"/>
          <w:sz w:val="22"/>
        </w:rPr>
        <w:t>le Président</w:t>
      </w:r>
      <w:r>
        <w:rPr>
          <w:rFonts w:ascii="Calibri" w:hAnsi="Calibri" w:eastAsia="Calibri"/>
          <w:sz w:val="22"/>
        </w:rPr>
        <w:t>. La mise en paiement doit avoir lieu dans un délai maximal de neuf mois après la clôture de l’exercice, sauf prolongation par décision de justice.</w:t>
      </w:r>
    </w:p>
    <w:p>
      <w:pPr>
        <w:spacing w:after="120" w:before="0"/>
        <w:jc w:val="both"/>
      </w:pPr>
      <w:r>
        <w:rPr>
          <w:rFonts w:ascii="Calibri" w:hAnsi="Calibri" w:eastAsia="Calibri"/>
          <w:sz w:val="22"/>
        </w:rPr>
        <w:t>Des acomptes sur dividendes peuvent être distribués avant l’approbation des comptes de l’exercice dans les conditions prévues par l’article L. 232-12 du code de commerce.</w:t>
      </w:r>
    </w:p>
    <w:p>
      <w:pPr>
        <w:spacing w:after="120" w:before="0"/>
        <w:jc w:val="both"/>
      </w:pPr>
      <w:r>
        <w:rPr>
          <w:rFonts w:ascii="Calibri" w:hAnsi="Calibri" w:eastAsia="Calibri"/>
          <w:sz w:val="22"/>
        </w:rPr>
        <w:t>Les pertes, s’il en existe, sont inscrites au compte « report à nouveau » pour être imputées sur les bénéfices des exercices ultérieurs, jusqu’à apurement.</w:t>
      </w:r>
    </w:p>
    <w:p>
      <w:pPr>
        <w:keepNext/>
        <w:spacing w:after="80" w:before="120"/>
      </w:pPr>
      <w:r>
        <w:rPr>
          <w:rFonts w:ascii="Calibri" w:hAnsi="Calibri" w:eastAsia="Calibri"/>
          <w:b/>
          <w:sz w:val="22"/>
        </w:rPr>
        <w:t>Article 32 — Capitaux propres inférieurs à la moitié du capital</w:t>
      </w:r>
    </w:p>
    <w:p>
      <w:pPr>
        <w:spacing w:after="120" w:before="0"/>
        <w:jc w:val="both"/>
      </w:pPr>
      <w:r>
        <w:rPr>
          <w:rFonts w:ascii="Calibri" w:hAnsi="Calibri" w:eastAsia="Calibri"/>
          <w:sz w:val="22"/>
        </w:rPr>
        <w:t>Si, du fait de pertes constatées dans les documents comptables, les capitaux propres de la société deviennent inférieurs à la moitié du capital social, le Président consulte les associés, dans les quatre mois qui suivent l’approbation des comptes ayant fait apparaître cette perte, à l’effet de décider s’il y a lieu à dissolution anticipée de la société. Si la dissolution n’est pas prononcée, la société est tenue de régulariser sa situation dans les délais et conditions prévus par l’article L. 225-248 du code de commerce.</w:t>
      </w:r>
    </w:p>
    <w:p>
      <w:pPr>
        <w:keepNext/>
        <w:spacing w:after="160" w:before="240"/>
        <w:jc w:val="center"/>
      </w:pPr>
      <w:r>
        <w:rPr>
          <w:rFonts w:ascii="Calibri" w:hAnsi="Calibri" w:eastAsia="Calibri"/>
          <w:b/>
          <w:sz w:val="23"/>
        </w:rPr>
        <w:t>TITRE VII — TRANSFORMATION — DISSOLUTION — LIQUIDATION — CONTESTATIONS</w:t>
      </w:r>
    </w:p>
    <w:p>
      <w:pPr>
        <w:keepNext/>
        <w:spacing w:after="80" w:before="120"/>
      </w:pPr>
      <w:r>
        <w:rPr>
          <w:rFonts w:ascii="Calibri" w:hAnsi="Calibri" w:eastAsia="Calibri"/>
          <w:b/>
          <w:sz w:val="22"/>
        </w:rPr>
        <w:t>Article 33 — Transformation</w:t>
      </w:r>
    </w:p>
    <w:p>
      <w:pPr>
        <w:spacing w:after="120" w:before="0"/>
        <w:jc w:val="both"/>
      </w:pPr>
      <w:r>
        <w:rPr>
          <w:rFonts w:ascii="Calibri" w:hAnsi="Calibri" w:eastAsia="Calibri"/>
          <w:sz w:val="22"/>
        </w:rPr>
        <w:t>La société peut se transformer en société d’une autre forme par décision collective des associés, prise dans les conditions prévues par la loi et, à défaut de règle légale particulière, par les présents statuts pour les décisions extraordinaires.</w:t>
      </w:r>
    </w:p>
    <w:p>
      <w:pPr>
        <w:keepNext/>
        <w:spacing w:after="80" w:before="120"/>
      </w:pPr>
      <w:r>
        <w:rPr>
          <w:rFonts w:ascii="Calibri" w:hAnsi="Calibri" w:eastAsia="Calibri"/>
          <w:b/>
          <w:sz w:val="22"/>
        </w:rPr>
        <w:t>Article 34 — Dissolution — Liquidation</w:t>
      </w:r>
    </w:p>
    <w:p>
      <w:pPr>
        <w:spacing w:after="120" w:before="0"/>
        <w:jc w:val="both"/>
      </w:pPr>
      <w:r>
        <w:rPr>
          <w:rFonts w:ascii="Calibri" w:hAnsi="Calibri" w:eastAsia="Calibri"/>
          <w:sz w:val="22"/>
        </w:rPr>
        <w:t>Outre les causes de dissolution prévues par la loi, notamment l’arrivée du terme ou la réalisation ou l’extinction de l’objet, la dissolution anticipée de la société peut être décidée par décision collective extraordinaire des associés.</w:t>
      </w:r>
    </w:p>
    <w:p>
      <w:pPr>
        <w:spacing w:after="120" w:before="0"/>
        <w:jc w:val="both"/>
      </w:pPr>
      <w:r>
        <w:rPr>
          <w:rFonts w:ascii="Calibri" w:hAnsi="Calibri" w:eastAsia="Calibri"/>
          <w:sz w:val="22"/>
        </w:rPr>
        <w:t>La société est en liquidation dès l’instant de sa dissolution, sauf dissolution sans liquidation. Sa dénomination est alors suivie de la mention « société en liquidation » et sa personnalité morale subsiste pour les besoins de la liquidation jusqu’à la publication de la clôture de celle-ci. La collectivité des associés nomme un ou plusieurs liquidateurs, dont elle fixe les pouvoirs et la rémunération ; leur mandat ne peut excéder trois ans, sauf renouvellement.</w:t>
      </w:r>
    </w:p>
    <w:p>
      <w:pPr>
        <w:spacing w:after="120" w:before="0"/>
        <w:jc w:val="both"/>
      </w:pPr>
      <w:r>
        <w:rPr>
          <w:rFonts w:ascii="Calibri" w:hAnsi="Calibri" w:eastAsia="Calibri"/>
          <w:sz w:val="22"/>
        </w:rPr>
        <w:t xml:space="preserve">Après paiement du passif et remboursement du capital, le boni de liquidation est réparti entre les associés à proportion de leurs droits dans le capital </w:t>
      </w:r>
      <w:r>
        <w:rPr>
          <w:rFonts w:ascii="Calibri" w:hAnsi="Calibri" w:eastAsia="Calibri"/>
          <w:sz w:val="22"/>
          <w:highlight w:val="yellow"/>
        </w:rPr>
        <w:t>[sauf droits particuliers attachés à une catégorie d’actions]</w:t>
      </w:r>
      <w:r>
        <w:rPr>
          <w:rFonts w:ascii="Calibri" w:hAnsi="Calibri" w:eastAsia="Calibri"/>
          <w:sz w:val="22"/>
        </w:rPr>
        <w:t>.</w:t>
      </w:r>
    </w:p>
    <w:p>
      <w:pPr>
        <w:spacing w:after="120" w:before="0"/>
        <w:jc w:val="both"/>
      </w:pPr>
      <w:r>
        <w:rPr>
          <w:rFonts w:ascii="Calibri" w:hAnsi="Calibri" w:eastAsia="Calibri"/>
          <w:sz w:val="22"/>
        </w:rPr>
        <w:t>Lorsque toutes les actions sont réunies entre les mains d’un associé unique personne morale, la dissolution entraîne la transmission universelle du patrimoine de la société à cet associé, sans qu’il y ait lieu à liquidation, dans les conditions prévues par l’article 1844-5 du code civil.</w:t>
      </w:r>
    </w:p>
    <w:p>
      <w:pPr>
        <w:keepNext/>
        <w:spacing w:after="80" w:before="120"/>
      </w:pPr>
      <w:r>
        <w:rPr>
          <w:rFonts w:ascii="Calibri" w:hAnsi="Calibri" w:eastAsia="Calibri"/>
          <w:b/>
          <w:sz w:val="22"/>
        </w:rPr>
        <w:t>Article 35 — Contestations</w:t>
      </w:r>
    </w:p>
    <w:p>
      <w:pPr>
        <w:spacing w:after="120" w:before="0"/>
        <w:jc w:val="both"/>
      </w:pPr>
      <w:r>
        <w:rPr>
          <w:rFonts w:ascii="Calibri" w:hAnsi="Calibri" w:eastAsia="Calibri"/>
          <w:sz w:val="22"/>
        </w:rPr>
        <w:t>Toutes les contestations qui pourraient s’élever pendant la durée de la société ou lors de sa liquidation, soit entre les associés, soit entre la société et les associés, relativement aux affaires sociales ou à l’exécution des présents statuts, sont soumises aux juridictions compétentes du lieu du siège social.</w:t>
      </w:r>
    </w:p>
    <w:p>
      <w:pPr>
        <w:spacing w:after="120" w:before="0"/>
        <w:jc w:val="both"/>
      </w:pPr>
      <w:r>
        <w:rPr>
          <w:rFonts w:ascii="Calibri" w:hAnsi="Calibri" w:eastAsia="Calibri"/>
          <w:b/>
          <w:sz w:val="22"/>
          <w:highlight w:val="yellow"/>
        </w:rPr>
        <w:t>[Option — règlement amiable préalable]</w:t>
      </w:r>
      <w:r>
        <w:rPr>
          <w:rFonts w:ascii="Calibri" w:hAnsi="Calibri" w:eastAsia="Calibri"/>
          <w:sz w:val="22"/>
        </w:rPr>
        <w:t xml:space="preserve"> </w:t>
      </w:r>
      <w:r>
        <w:rPr>
          <w:rFonts w:ascii="Calibri" w:hAnsi="Calibri" w:eastAsia="Calibri"/>
          <w:sz w:val="22"/>
        </w:rPr>
        <w:t xml:space="preserve">Avant toute action, les parties s’efforcent de résoudre leur différend à l’amiable, le cas échéant par une médiation ; à défaut d’accord dans un délai de </w:t>
      </w:r>
      <w:r>
        <w:rPr>
          <w:rFonts w:ascii="Calibri" w:hAnsi="Calibri" w:eastAsia="Calibri"/>
          <w:sz w:val="22"/>
          <w:highlight w:val="yellow"/>
        </w:rPr>
        <w:t>[un mois]</w:t>
      </w:r>
      <w:r>
        <w:rPr>
          <w:rFonts w:ascii="Calibri" w:hAnsi="Calibri" w:eastAsia="Calibri"/>
          <w:sz w:val="22"/>
        </w:rPr>
        <w:t xml:space="preserve"> à compter de la demande écrite de l’une d’elles, la partie la plus diligente peut saisir la juridiction compétente.</w:t>
      </w:r>
    </w:p>
    <w:p>
      <w:pPr>
        <w:keepNext/>
        <w:spacing w:after="160" w:before="240"/>
        <w:jc w:val="center"/>
      </w:pPr>
      <w:r>
        <w:rPr>
          <w:rFonts w:ascii="Calibri" w:hAnsi="Calibri" w:eastAsia="Calibri"/>
          <w:b/>
          <w:sz w:val="23"/>
        </w:rPr>
        <w:t>TITRE VIII — DISPOSITIONS TRANSITOIRES ET FINALES</w:t>
      </w:r>
    </w:p>
    <w:p>
      <w:pPr>
        <w:keepNext/>
        <w:spacing w:after="80" w:before="120"/>
      </w:pPr>
      <w:r>
        <w:rPr>
          <w:rFonts w:ascii="Calibri" w:hAnsi="Calibri" w:eastAsia="Calibri"/>
          <w:b/>
          <w:sz w:val="22"/>
        </w:rPr>
        <w:t>Article 36 — Nomination des premiers dirigeants</w:t>
      </w:r>
    </w:p>
    <w:p>
      <w:pPr>
        <w:spacing w:after="120" w:before="0"/>
        <w:jc w:val="both"/>
      </w:pPr>
      <w:r>
        <w:rPr>
          <w:rFonts w:ascii="Calibri" w:hAnsi="Calibri" w:eastAsia="Calibri"/>
          <w:sz w:val="22"/>
        </w:rPr>
        <w:t xml:space="preserve">Le premier Président de la société, nommé pour une durée </w:t>
      </w:r>
      <w:r>
        <w:rPr>
          <w:rFonts w:ascii="Calibri" w:hAnsi="Calibri" w:eastAsia="Calibri"/>
          <w:sz w:val="22"/>
          <w:highlight w:val="yellow"/>
        </w:rPr>
        <w:t>[indéterminée / de … années]</w:t>
      </w:r>
      <w:r>
        <w:rPr>
          <w:rFonts w:ascii="Calibri" w:hAnsi="Calibri" w:eastAsia="Calibri"/>
          <w:sz w:val="22"/>
        </w:rPr>
        <w:t xml:space="preserve">, est : </w:t>
      </w:r>
      <w:r>
        <w:rPr>
          <w:rFonts w:ascii="Calibri" w:hAnsi="Calibri" w:eastAsia="Calibri"/>
          <w:sz w:val="22"/>
          <w:highlight w:val="yellow"/>
        </w:rPr>
        <w:t>[Prénom NOM, né(e) le … à …, demeurant … / la société …, représentée par …]</w:t>
      </w:r>
      <w:r>
        <w:rPr>
          <w:rFonts w:ascii="Calibri" w:hAnsi="Calibri" w:eastAsia="Calibri"/>
          <w:sz w:val="22"/>
        </w:rPr>
        <w:t>.</w:t>
      </w:r>
    </w:p>
    <w:p>
      <w:pPr>
        <w:spacing w:after="120" w:before="0"/>
        <w:jc w:val="both"/>
      </w:pPr>
      <w:r>
        <w:rPr>
          <w:rFonts w:ascii="Calibri" w:hAnsi="Calibri" w:eastAsia="Calibri"/>
          <w:sz w:val="22"/>
        </w:rPr>
        <w:t xml:space="preserve">Il exerce ses fonctions </w:t>
      </w:r>
      <w:r>
        <w:rPr>
          <w:rFonts w:ascii="Calibri" w:hAnsi="Calibri" w:eastAsia="Calibri"/>
          <w:sz w:val="22"/>
          <w:highlight w:val="yellow"/>
        </w:rPr>
        <w:t>[à titre gratuit / moyennant une rémunération fixée par décision collective ultérieure]</w:t>
      </w:r>
      <w:r>
        <w:rPr>
          <w:rFonts w:ascii="Calibri" w:hAnsi="Calibri" w:eastAsia="Calibri"/>
          <w:sz w:val="22"/>
        </w:rPr>
        <w:t>. Il déclare accepter ces fonctions et n’être frappé d’aucune incompatibilité, interdiction ou déchéance susceptible d’en empêcher l’exercice.</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 xml:space="preserve">Le premier directeur général est : </w:t>
      </w:r>
      <w:r>
        <w:rPr>
          <w:rFonts w:ascii="Calibri" w:hAnsi="Calibri" w:eastAsia="Calibri"/>
          <w:sz w:val="22"/>
          <w:highlight w:val="yellow"/>
        </w:rPr>
        <w:t>[identité]</w:t>
      </w:r>
      <w:r>
        <w:rPr>
          <w:rFonts w:ascii="Calibri" w:hAnsi="Calibri" w:eastAsia="Calibri"/>
          <w:sz w:val="22"/>
        </w:rPr>
        <w:t xml:space="preserve">. </w:t>
      </w:r>
      <w:r>
        <w:rPr>
          <w:rFonts w:ascii="Calibri" w:hAnsi="Calibri" w:eastAsia="Calibri"/>
          <w:sz w:val="22"/>
          <w:highlight w:val="yellow"/>
        </w:rPr>
        <w:t>[Le premier commissaire aux comptes, nommé pour six exercices, est : … — à supprimer si la société n’en désigne pas.]</w:t>
      </w:r>
    </w:p>
    <w:p>
      <w:pPr>
        <w:keepNext/>
        <w:spacing w:after="80" w:before="120"/>
      </w:pPr>
      <w:r>
        <w:rPr>
          <w:rFonts w:ascii="Calibri" w:hAnsi="Calibri" w:eastAsia="Calibri"/>
          <w:b/>
          <w:sz w:val="22"/>
        </w:rPr>
        <w:t>Article 37 — Actes accomplis pour le compte de la société en formation</w:t>
      </w:r>
    </w:p>
    <w:p>
      <w:pPr>
        <w:spacing w:after="120" w:before="0"/>
        <w:jc w:val="both"/>
      </w:pPr>
      <w:r>
        <w:rPr>
          <w:rFonts w:ascii="Calibri" w:hAnsi="Calibri" w:eastAsia="Calibri"/>
          <w:sz w:val="22"/>
        </w:rPr>
        <w:t>Un état des actes accomplis pour le compte de la société en formation, avec l’indication, pour chacun d’eux, de l’engagement qui en résulterait pour la société, a été tenu à la disposition des futurs associés, à l’adresse prévue du siège social, trois jours au moins avant la signature des présents statuts. Cet état est annexé aux statuts (annexe 1).</w:t>
      </w:r>
    </w:p>
    <w:p>
      <w:pPr>
        <w:spacing w:after="120" w:before="0"/>
        <w:jc w:val="both"/>
      </w:pPr>
      <w:r>
        <w:rPr>
          <w:rFonts w:ascii="Calibri" w:hAnsi="Calibri" w:eastAsia="Calibri"/>
          <w:sz w:val="22"/>
        </w:rPr>
        <w:t>La signature des statuts emportera reprise de ces engagements par la société lorsque celle-ci aura été immatriculée au registre du commerce et des sociétés ; ils seront alors réputés avoir été souscrits dès l’origine par la société.</w:t>
      </w:r>
    </w:p>
    <w:p>
      <w:pPr>
        <w:spacing w:after="120" w:before="0"/>
        <w:jc w:val="both"/>
      </w:pPr>
      <w:r>
        <w:rPr>
          <w:rFonts w:ascii="Calibri" w:hAnsi="Calibri" w:eastAsia="Calibri"/>
          <w:b/>
          <w:sz w:val="22"/>
          <w:highlight w:val="yellow"/>
        </w:rPr>
        <w:t>[Option — mandat]</w:t>
      </w:r>
      <w:r>
        <w:rPr>
          <w:rFonts w:ascii="Calibri" w:hAnsi="Calibri" w:eastAsia="Calibri"/>
          <w:sz w:val="22"/>
        </w:rPr>
        <w:t xml:space="preserve"> </w:t>
      </w:r>
      <w:r>
        <w:rPr>
          <w:rFonts w:ascii="Calibri" w:hAnsi="Calibri" w:eastAsia="Calibri"/>
          <w:sz w:val="22"/>
        </w:rPr>
        <w:t xml:space="preserve">Les associés donnent mandat à </w:t>
      </w:r>
      <w:r>
        <w:rPr>
          <w:rFonts w:ascii="Calibri" w:hAnsi="Calibri" w:eastAsia="Calibri"/>
          <w:sz w:val="22"/>
          <w:highlight w:val="yellow"/>
        </w:rPr>
        <w:t>[Prénom NOM / dénomination]</w:t>
      </w:r>
      <w:r>
        <w:rPr>
          <w:rFonts w:ascii="Calibri" w:hAnsi="Calibri" w:eastAsia="Calibri"/>
          <w:sz w:val="22"/>
        </w:rPr>
        <w:t>, associé,</w:t>
      </w:r>
      <w:r>
        <w:rPr>
          <w:rFonts w:ascii="Calibri" w:hAnsi="Calibri" w:eastAsia="Calibri"/>
          <w:sz w:val="22"/>
        </w:rPr>
        <w:t xml:space="preserve"> de prendre, au nom et pour le compte de la société en formation, les engagements déterminés suivants : </w:t>
      </w:r>
      <w:r>
        <w:rPr>
          <w:rFonts w:ascii="Calibri" w:hAnsi="Calibri" w:eastAsia="Calibri"/>
          <w:sz w:val="22"/>
          <w:highlight w:val="yellow"/>
        </w:rPr>
        <w:t>[nature, objet, montant maximal et modalités de chaque engagement]</w:t>
      </w:r>
      <w:r>
        <w:rPr>
          <w:rFonts w:ascii="Calibri" w:hAnsi="Calibri" w:eastAsia="Calibri"/>
          <w:sz w:val="22"/>
        </w:rPr>
        <w:t>. L’immatriculation de la société emportera reprise de ces engagements.</w:t>
      </w:r>
    </w:p>
    <w:p>
      <w:pPr>
        <w:spacing w:after="120" w:before="0"/>
        <w:jc w:val="both"/>
      </w:pPr>
      <w:r>
        <w:rPr>
          <w:rFonts w:ascii="Calibri" w:hAnsi="Calibri" w:eastAsia="Calibri"/>
          <w:sz w:val="22"/>
        </w:rPr>
        <w:t>Jusqu’à l’immatriculation, les personnes qui agissent au nom de la société en formation sont tenues solidairement et indéfiniment des actes ainsi accomplis, à moins que la société, régulièrement constituée et immatriculée, ne les reprenne.</w:t>
      </w:r>
    </w:p>
    <w:p>
      <w:pPr>
        <w:keepNext/>
        <w:spacing w:after="80" w:before="120"/>
      </w:pPr>
      <w:r>
        <w:rPr>
          <w:rFonts w:ascii="Calibri" w:hAnsi="Calibri" w:eastAsia="Calibri"/>
          <w:b/>
          <w:sz w:val="22"/>
        </w:rPr>
        <w:t>Article 38 — Personnalité morale</w:t>
      </w:r>
    </w:p>
    <w:p>
      <w:pPr>
        <w:spacing w:after="120" w:before="0"/>
        <w:jc w:val="both"/>
      </w:pPr>
      <w:r>
        <w:rPr>
          <w:rFonts w:ascii="Calibri" w:hAnsi="Calibri" w:eastAsia="Calibri"/>
          <w:sz w:val="22"/>
        </w:rPr>
        <w:t>La société jouira de la personnalité morale à compter de son immatriculation au registre du commerce et des sociétés.</w:t>
      </w:r>
    </w:p>
    <w:p>
      <w:pPr>
        <w:keepNext/>
        <w:spacing w:after="80" w:before="120"/>
      </w:pPr>
      <w:r>
        <w:rPr>
          <w:rFonts w:ascii="Calibri" w:hAnsi="Calibri" w:eastAsia="Calibri"/>
          <w:b/>
          <w:sz w:val="22"/>
        </w:rPr>
        <w:t>Article 39 — Frais</w:t>
      </w:r>
    </w:p>
    <w:p>
      <w:pPr>
        <w:spacing w:after="120" w:before="0"/>
        <w:jc w:val="both"/>
      </w:pPr>
      <w:r>
        <w:rPr>
          <w:rFonts w:ascii="Calibri" w:hAnsi="Calibri" w:eastAsia="Calibri"/>
          <w:sz w:val="22"/>
        </w:rPr>
        <w:t xml:space="preserve">Les frais, droits et honoraires afférents aux présents statuts et à leurs suites sont pris en charge par la société dès son immatriculation ; ils sont </w:t>
      </w:r>
      <w:r>
        <w:rPr>
          <w:rFonts w:ascii="Calibri" w:hAnsi="Calibri" w:eastAsia="Calibri"/>
          <w:sz w:val="22"/>
          <w:highlight w:val="yellow"/>
        </w:rPr>
        <w:t>[portés en charges / amortis]</w:t>
      </w:r>
      <w:r>
        <w:rPr>
          <w:rFonts w:ascii="Calibri" w:hAnsi="Calibri" w:eastAsia="Calibri"/>
          <w:sz w:val="22"/>
        </w:rPr>
        <w:t xml:space="preserve"> dans les conditions prévues par la réglementation comptable et fiscale.</w:t>
      </w:r>
    </w:p>
    <w:p>
      <w:pPr>
        <w:keepNext/>
        <w:spacing w:after="80" w:before="120"/>
      </w:pPr>
      <w:r>
        <w:rPr>
          <w:rFonts w:ascii="Calibri" w:hAnsi="Calibri" w:eastAsia="Calibri"/>
          <w:b/>
          <w:sz w:val="22"/>
        </w:rPr>
        <w:t>Article 40 — Formalités — Pouvoirs</w:t>
      </w:r>
    </w:p>
    <w:p>
      <w:pPr>
        <w:spacing w:after="120" w:before="0"/>
        <w:jc w:val="both"/>
      </w:pPr>
      <w:r>
        <w:rPr>
          <w:rFonts w:ascii="Calibri" w:hAnsi="Calibri" w:eastAsia="Calibri"/>
          <w:sz w:val="22"/>
        </w:rPr>
        <w:t xml:space="preserve">Tous pouvoirs sont conférés </w:t>
      </w:r>
      <w:r>
        <w:rPr>
          <w:rFonts w:ascii="Calibri" w:hAnsi="Calibri" w:eastAsia="Calibri"/>
          <w:sz w:val="22"/>
        </w:rPr>
        <w:t>au Président</w:t>
      </w:r>
      <w:r>
        <w:rPr>
          <w:rFonts w:ascii="Calibri" w:hAnsi="Calibri" w:eastAsia="Calibri"/>
          <w:sz w:val="22"/>
        </w:rPr>
        <w:t>, ainsi qu’au porteur d’un original, d’une copie ou d’un extrait des présents statuts, pour accomplir les formalités de publicité, de dépôt et d’immatriculation, notamment par l’intermédiaire du guichet unique des formalités d’entreprises, et pour signer à cet effet tout document utile, y compris la déclaration des bénéficiaires effectifs.</w:t>
      </w:r>
    </w:p>
    <w:p>
      <w:pPr>
        <w:keepNext/>
        <w:spacing w:after="160" w:before="240"/>
        <w:jc w:val="center"/>
      </w:pPr>
      <w:r>
        <w:rPr>
          <w:rFonts w:ascii="Calibri" w:hAnsi="Calibri" w:eastAsia="Calibri"/>
          <w:b/>
          <w:sz w:val="23"/>
        </w:rPr>
        <w:t>SIGNATURES</w:t>
      </w:r>
    </w:p>
    <w:p>
      <w:pPr>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rPr>
        <w:t xml:space="preserve">en </w:t>
      </w:r>
      <w:r>
        <w:rPr>
          <w:rFonts w:ascii="Calibri" w:hAnsi="Calibri" w:eastAsia="Calibri"/>
          <w:sz w:val="22"/>
          <w:highlight w:val="yellow"/>
        </w:rPr>
        <w:t>[nombre]</w:t>
      </w:r>
      <w:r>
        <w:rPr>
          <w:rFonts w:ascii="Calibri" w:hAnsi="Calibri" w:eastAsia="Calibri"/>
          <w:sz w:val="22"/>
        </w:rPr>
        <w:t xml:space="preserve"> originaux, dont un pour le dépôt au siège social et les autres pour l’exécution des formalités requises.</w:t>
      </w:r>
    </w:p>
    <w:tbl>
      <w:tblPr>
        <w:tblStyle w:val="TableGrid"/>
        <w:tblW w:type="auto" w:w="0"/>
        <w:tblLayout w:type="fixed"/>
        <w:tblLook w:firstColumn="1" w:firstRow="1" w:lastColumn="0" w:lastRow="0" w:noHBand="0" w:noVBand="1" w:val="04A0"/>
      </w:tblPr>
      <w:tblGrid>
        <w:gridCol w:w="5385"/>
        <w:gridCol w:w="3911"/>
      </w:tblGrid>
      <w:tr>
        <w:tc>
          <w:tcPr>
            <w:tcW w:type="dxa" w:w="5386"/>
            <w:shd w:val="clear" w:color="auto" w:fill="E8EEF4"/>
          </w:tcPr>
          <w:p>
            <w:pPr>
              <w:spacing w:after="40" w:before="0"/>
            </w:pPr>
            <w:r>
              <w:rPr>
                <w:rFonts w:ascii="Calibri" w:hAnsi="Calibri" w:eastAsia="Calibri"/>
                <w:b/>
                <w:sz w:val="19"/>
              </w:rPr>
              <w:t>Associé (identité et, le cas échéant, qualité)</w:t>
            </w:r>
          </w:p>
        </w:tc>
        <w:tc>
          <w:tcPr>
            <w:tcW w:type="dxa" w:w="3912"/>
            <w:shd w:val="clear" w:color="auto" w:fill="E8EEF4"/>
          </w:tcPr>
          <w:p>
            <w:pPr>
              <w:spacing w:after="40" w:before="0"/>
            </w:pPr>
            <w:r>
              <w:rPr>
                <w:rFonts w:ascii="Calibri" w:hAnsi="Calibri" w:eastAsia="Calibri"/>
                <w:b/>
                <w:sz w:val="19"/>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associé</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[Dénomination]</w:t>
            </w:r>
            <w:r>
              <w:rPr>
                <w:rFonts w:ascii="Calibri" w:hAnsi="Calibri" w:eastAsia="Calibri"/>
                <w:sz w:val="19"/>
              </w:rPr>
              <w:t xml:space="preserve">, représentée par </w:t>
            </w:r>
            <w:r>
              <w:rPr>
                <w:rFonts w:ascii="Calibri" w:hAnsi="Calibri" w:eastAsia="Calibri"/>
                <w:sz w:val="19"/>
                <w:highlight w:val="yellow"/>
              </w:rPr>
              <w:t>[Prénom NOM]</w:t>
            </w:r>
            <w:r>
              <w:rPr>
                <w:rFonts w:ascii="Calibri" w:hAnsi="Calibri" w:eastAsia="Calibri"/>
                <w:sz w:val="19"/>
              </w:rPr>
              <w:t>, associée</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xml:space="preserve">, Président nommé à l’article </w:t>
            </w:r>
            <w:r>
              <w:rPr>
                <w:rFonts w:ascii="Calibri" w:hAnsi="Calibri" w:eastAsia="Calibri"/>
                <w:sz w:val="19"/>
                <w:highlight w:val="yellow"/>
              </w:rPr>
              <w:t>[…]</w:t>
            </w:r>
          </w:p>
        </w:tc>
        <w:tc>
          <w:tcPr>
            <w:tcW w:type="dxa" w:w="3912"/>
          </w:tcPr>
          <w:p>
            <w:pPr>
              <w:spacing w:after="40" w:before="0"/>
            </w:pPr>
            <w:r>
              <w:rPr>
                <w:rFonts w:ascii="Calibri" w:hAnsi="Calibri" w:eastAsia="Calibri"/>
                <w:sz w:val="19"/>
                <w:highlight w:val="yellow"/>
              </w:rPr>
              <w:t>[signature précédée de la mention « Bon pour acceptation des fonctions de Président »]</w:t>
            </w:r>
          </w:p>
        </w:tc>
      </w:tr>
    </w:tbl>
    <w:p>
      <w:pPr>
        <w:spacing w:after="160"/>
      </w:pPr>
    </w:p>
    <w:p>
      <w:r>
        <w:br w:type="page"/>
      </w:r>
    </w:p>
    <w:p>
      <w:pPr>
        <w:spacing w:after="80" w:before="0"/>
        <w:jc w:val="center"/>
      </w:pPr>
      <w:r>
        <w:rPr>
          <w:rFonts w:ascii="Calibri" w:hAnsi="Calibri" w:eastAsia="Calibri"/>
          <w:b/>
          <w:sz w:val="23"/>
        </w:rPr>
        <w:t>ANNEXE 1 — ÉTAT DES ACTES ACCOMPLIS POUR LE COMPTE DE LA SOCIÉTÉ EN FORMATION</w:t>
      </w:r>
    </w:p>
    <w:p>
      <w:pPr>
        <w:spacing w:after="160" w:before="0"/>
        <w:jc w:val="both"/>
      </w:pPr>
      <w:r>
        <w:rPr>
          <w:rFonts w:ascii="Calibri" w:hAnsi="Calibri" w:eastAsia="Calibri"/>
          <w:i/>
          <w:color w:val="4B5563"/>
          <w:sz w:val="22"/>
        </w:rPr>
        <w:t>À établir avant la signature des statuts et à annexer à chaque original ; si aucun acte n’a été accompli, indiquez « Néant » ou supprimez la présente annexe et l’article correspondant.</w:t>
      </w:r>
    </w:p>
    <w:tbl>
      <w:tblPr>
        <w:tblStyle w:val="TableGrid"/>
        <w:tblW w:type="auto" w:w="0"/>
        <w:tblLayout w:type="fixed"/>
        <w:tblLook w:firstColumn="1" w:firstRow="1" w:lastColumn="0" w:lastRow="0" w:noHBand="0" w:noVBand="1" w:val="04A0"/>
      </w:tblPr>
      <w:tblGrid>
        <w:gridCol w:w="1360"/>
        <w:gridCol w:w="3401"/>
        <w:gridCol w:w="1927"/>
        <w:gridCol w:w="2607"/>
      </w:tblGrid>
      <w:tr>
        <w:tc>
          <w:tcPr>
            <w:tcW w:type="dxa" w:w="1361"/>
            <w:shd w:val="clear" w:color="auto" w:fill="E8EEF4"/>
          </w:tcPr>
          <w:p>
            <w:pPr>
              <w:spacing w:after="40" w:before="0"/>
            </w:pPr>
            <w:r>
              <w:rPr>
                <w:rFonts w:ascii="Calibri" w:hAnsi="Calibri" w:eastAsia="Calibri"/>
                <w:b/>
                <w:sz w:val="19"/>
              </w:rPr>
              <w:t>Date</w:t>
            </w:r>
          </w:p>
        </w:tc>
        <w:tc>
          <w:tcPr>
            <w:tcW w:type="dxa" w:w="3402"/>
            <w:shd w:val="clear" w:color="auto" w:fill="E8EEF4"/>
          </w:tcPr>
          <w:p>
            <w:pPr>
              <w:spacing w:after="40" w:before="0"/>
            </w:pPr>
            <w:r>
              <w:rPr>
                <w:rFonts w:ascii="Calibri" w:hAnsi="Calibri" w:eastAsia="Calibri"/>
                <w:b/>
                <w:sz w:val="19"/>
              </w:rPr>
              <w:t>Nature et objet de l’acte</w:t>
            </w:r>
          </w:p>
        </w:tc>
        <w:tc>
          <w:tcPr>
            <w:tcW w:type="dxa" w:w="1928"/>
            <w:shd w:val="clear" w:color="auto" w:fill="E8EEF4"/>
          </w:tcPr>
          <w:p>
            <w:pPr>
              <w:spacing w:after="40" w:before="0"/>
            </w:pPr>
            <w:r>
              <w:rPr>
                <w:rFonts w:ascii="Calibri" w:hAnsi="Calibri" w:eastAsia="Calibri"/>
                <w:b/>
                <w:sz w:val="19"/>
              </w:rPr>
              <w:t>Cocontractant</w:t>
            </w:r>
          </w:p>
        </w:tc>
        <w:tc>
          <w:tcPr>
            <w:tcW w:type="dxa" w:w="2608"/>
            <w:shd w:val="clear" w:color="auto" w:fill="E8EEF4"/>
          </w:tcPr>
          <w:p>
            <w:pPr>
              <w:spacing w:after="40" w:before="0"/>
            </w:pPr>
            <w:r>
              <w:rPr>
                <w:rFonts w:ascii="Calibri" w:hAnsi="Calibri" w:eastAsia="Calibri"/>
                <w:b/>
                <w:sz w:val="19"/>
              </w:rPr>
              <w:t>Engagement qui en résulte pour la société</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ouverture du compte de dépôt des fonds auprès de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frais de tenue de compte]</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bail commercial / contrat de domiciliation du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loyer de … € par mois]</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commande de matériel, réservation d’un nom de domaine…]</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prix de … € TTC]</w:t>
            </w:r>
          </w:p>
        </w:tc>
      </w:tr>
    </w:tbl>
    <w:p>
      <w:pPr>
        <w:spacing w:after="160"/>
      </w:pPr>
    </w:p>
    <w:p>
      <w:pPr>
        <w:spacing w:after="80" w:before="0"/>
      </w:pPr>
      <w:r>
        <w:rPr>
          <w:rFonts w:ascii="Calibri" w:hAnsi="Calibri" w:eastAsia="Calibri"/>
          <w:sz w:val="22"/>
        </w:rPr>
        <w:t xml:space="preserve">Certifié exact par les soussignés, le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sz w:val="22"/>
          <w:highlight w:val="yellow"/>
        </w:rPr>
        <w:t>[Signatures de tous les associés]</w:t>
      </w:r>
    </w:p>
    <w:p>
      <w:pPr>
        <w:spacing w:after="80" w:before="0"/>
        <w:jc w:val="both"/>
      </w:pPr>
      <w:r>
        <w:rPr>
          <w:rFonts w:ascii="Calibri" w:hAnsi="Calibri" w:eastAsia="Calibri"/>
          <w:b/>
          <w:sz w:val="22"/>
        </w:rPr>
        <w:t xml:space="preserve">Annexe 2 (le cas échéant) — </w:t>
      </w:r>
      <w:r>
        <w:rPr>
          <w:rFonts w:ascii="Calibri" w:hAnsi="Calibri" w:eastAsia="Calibri"/>
          <w:sz w:val="22"/>
        </w:rPr>
        <w:t xml:space="preserve">Rapport du commissaire aux apports sur l’évaluation des apports en nature </w:t>
      </w:r>
      <w:r>
        <w:rPr>
          <w:rFonts w:ascii="Calibri" w:hAnsi="Calibri" w:eastAsia="Calibri"/>
          <w:sz w:val="22"/>
          <w:highlight w:val="yellow"/>
        </w:rPr>
        <w:t>[et sur les avantages particuliers]</w:t>
      </w:r>
      <w:r>
        <w:rPr>
          <w:rFonts w:ascii="Calibri" w:hAnsi="Calibri" w:eastAsia="Calibri"/>
          <w:sz w:val="22"/>
        </w:rPr>
        <w:t>.</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vise une SAS d’au moins deux associés. Pour une société à associé unique, utilisez le modèle de statuts de SASU disponible sur la même page.</w:t>
      </w:r>
    </w:p>
    <w:p>
      <w:pPr>
        <w:spacing w:after="100" w:before="0"/>
        <w:jc w:val="both"/>
      </w:pPr>
      <w:r>
        <w:rPr>
          <w:rFonts w:ascii="Calibri" w:hAnsi="Calibri" w:eastAsia="Calibri"/>
          <w:color w:val="374151"/>
          <w:sz w:val="20"/>
        </w:rPr>
        <w:t>• Dans la SAS, les statuts fixent les conditions dans lesquelles la société est dirigée et déterminent les décisions prises collectivement, dans les formes et conditions qu’ils prévoient (C. com., art. L. 227-5 et L. 227-9). La loi réserve toutefois à la collectivité des associés les décisions relatives au capital, à la fusion, à la scission, à la dissolution, à la transformation, à la nomination des commissaires aux comptes, aux comptes annuels et aux bénéfices.</w:t>
      </w:r>
    </w:p>
    <w:p>
      <w:pPr>
        <w:spacing w:after="100" w:before="0"/>
        <w:jc w:val="both"/>
      </w:pPr>
      <w:r>
        <w:rPr>
          <w:rFonts w:ascii="Calibri" w:hAnsi="Calibri" w:eastAsia="Calibri"/>
          <w:color w:val="374151"/>
          <w:sz w:val="20"/>
        </w:rPr>
        <w:t>• Outre la forme, la durée (99 ans au plus), la dénomination, le siège, l’objet et le capital (C. com., art. L. 210-2), les statuts d’une société par actions indiquent notamment le nombre et les droits de chaque catégorie d’actions, leur forme, les conditions d’agrément, l’identité des apporteurs en nature et l’évaluation de leurs apports, les bénéficiaires d’avantages particuliers, l’organisation des organes sociaux, la répartition du résultat et du boni de liquidation et l’identité des signataires (C. com., art. R. 224-2).</w:t>
      </w:r>
    </w:p>
    <w:p>
      <w:pPr>
        <w:spacing w:after="100" w:before="0"/>
        <w:jc w:val="both"/>
      </w:pPr>
      <w:r>
        <w:rPr>
          <w:rFonts w:ascii="Calibri" w:hAnsi="Calibri" w:eastAsia="Calibri"/>
          <w:color w:val="374151"/>
          <w:sz w:val="20"/>
        </w:rPr>
        <w:t>• Capital : aucun minimum légal. Les actions souscrites en numéraire sont libérées de la moitié au moins de leur valeur nominale à la souscription, le solde dans les cinq ans de l’immatriculation (C. com., art. L. 225-3, applicable à la SAS). Les fonds sont déposés auprès d’une banque ou d’un notaire : la Caisse des dépôts et consignations ne reçoit plus de dépôt de capital depuis le 1er juin 2021 (service-public.fr).</w:t>
      </w:r>
    </w:p>
    <w:p>
      <w:pPr>
        <w:spacing w:after="100" w:before="0"/>
        <w:jc w:val="both"/>
      </w:pPr>
      <w:r>
        <w:rPr>
          <w:rFonts w:ascii="Calibri" w:hAnsi="Calibri" w:eastAsia="Calibri"/>
          <w:color w:val="374151"/>
          <w:sz w:val="20"/>
        </w:rPr>
        <w:t>• Apports en nature : le recours à un commissaire aux apports n’est écarté, à l’unanimité, que si aucun apport en nature n’excède 30 000 € et si leur valeur totale non évaluée n’excède pas la moitié du capital (C. com., art. L. 227-1 et D. 227-3). Il suffit que l’une de ces conditions manque pour que le commissaire soit requis.</w:t>
      </w:r>
    </w:p>
    <w:p>
      <w:pPr>
        <w:spacing w:after="100" w:before="0"/>
        <w:jc w:val="both"/>
      </w:pPr>
      <w:r>
        <w:rPr>
          <w:rFonts w:ascii="Calibri" w:hAnsi="Calibri" w:eastAsia="Calibri"/>
          <w:color w:val="374151"/>
          <w:sz w:val="20"/>
        </w:rPr>
        <w:t>• Avantages particuliers : les statuts indiquent l’identité des bénéficiaires et la nature des avantages (C. com., art. R. 224-2, 5°). Leur stipulation entraîne la désignation d’un ou plusieurs commissaires aux apports (C. com., art. L. 225-8, al. 1er, applicable à la SAS par renvoi des articles L. 225-12 et L. 227-1). Ne retenez la variante B qu’après conseil ; à défaut d’avantage, conservez la variante A.</w:t>
      </w:r>
    </w:p>
    <w:p>
      <w:pPr>
        <w:spacing w:after="100" w:before="0"/>
        <w:jc w:val="both"/>
      </w:pPr>
      <w:r>
        <w:rPr>
          <w:rFonts w:ascii="Calibri" w:hAnsi="Calibri" w:eastAsia="Calibri"/>
          <w:color w:val="374151"/>
          <w:sz w:val="20"/>
        </w:rPr>
        <w:t>• Les clauses d’inaliénabilité (dix ans au plus) et de changement de contrôle ne peuvent être adoptées ou modifiées qu’à l’unanimité ; les clauses d’agrément et d’exclusion, par décision collective selon les statuts (C. com., art. L. 227-13 à L. 227-19). Toute cession faite en violation des clauses statutaires est nulle (art. L. 227-15). L’associé dont l’exclusion est envisagée conserve le droit de participer à la décision collective (C. civ., art. 1844, al. 1er).</w:t>
      </w:r>
    </w:p>
    <w:p>
      <w:pPr>
        <w:spacing w:after="100" w:before="0"/>
        <w:jc w:val="both"/>
      </w:pPr>
      <w:r>
        <w:rPr>
          <w:rFonts w:ascii="Calibri" w:hAnsi="Calibri" w:eastAsia="Calibri"/>
          <w:color w:val="374151"/>
          <w:sz w:val="20"/>
        </w:rPr>
        <w:t>• Pour la même raison, le modèle fait voter l’associé cédant sur l’agrément et l’associé intéressé sur les conventions réglementées : tout associé a le droit de participer aux décisions collectives (C. civ., art. 1844, al. 1er), aucun des articles L. 227-1 à L. 227-20-1 du code de commerce ne les écarte du vote (à la différence de l’article L. 223-19 pour la SARL), et une clause statutaire contraire à une disposition impérative du droit des sociétés est réputée non écrite (C. civ., art. 1844-10, al. 2). Ne modifiez ces stipulations qu’après conseil.</w:t>
      </w:r>
    </w:p>
    <w:p>
      <w:pPr>
        <w:spacing w:after="100" w:before="0"/>
        <w:jc w:val="both"/>
      </w:pPr>
      <w:r>
        <w:rPr>
          <w:rFonts w:ascii="Calibri" w:hAnsi="Calibri" w:eastAsia="Calibri"/>
          <w:color w:val="374151"/>
          <w:sz w:val="20"/>
        </w:rPr>
        <w:t>• Depuis le 1er octobre 2025, la violation des statuts n’est plus, en principe, une cause de nullité des décisions sociales (C. civ., art. 1844-10) ; dans la SAS, les statuts peuvent toutefois prévoir cette nullité (C. com., art. L. 227-20-1) : c’est l’objet de l’article optionnel « Sanction des règles statutaires ».</w:t>
      </w:r>
    </w:p>
    <w:p>
      <w:pPr>
        <w:spacing w:after="100" w:before="0"/>
        <w:jc w:val="both"/>
      </w:pPr>
      <w:r>
        <w:rPr>
          <w:rFonts w:ascii="Calibri" w:hAnsi="Calibri" w:eastAsia="Calibri"/>
          <w:color w:val="374151"/>
          <w:sz w:val="20"/>
        </w:rPr>
        <w:t>• Commissaire aux comptes obligatoire au-delà de deux des trois seuils suivants à la clôture : 5 000 000 € de total du bilan, 10 000 000 € de chiffre d’affaires hors taxes, 50 salariés en moyenne (C. com., art. L. 227-9-1 et D. 221-5).</w:t>
      </w:r>
    </w:p>
    <w:p>
      <w:pPr>
        <w:spacing w:after="100" w:before="0"/>
        <w:jc w:val="both"/>
      </w:pPr>
      <w:r>
        <w:rPr>
          <w:rFonts w:ascii="Calibri" w:hAnsi="Calibri" w:eastAsia="Calibri"/>
          <w:color w:val="374151"/>
          <w:sz w:val="20"/>
        </w:rPr>
        <w:t>• Dans les entreprises d’au moins cinquante salariés dotées d’un comité social et économique, les statuts de SAS doivent préciser l’organe social auprès duquel la délégation du personnel exerce ses droits (C. trav., art. L. 2312-76) : complétez l’article correspondant.</w:t>
      </w:r>
    </w:p>
    <w:p>
      <w:pPr>
        <w:spacing w:after="100" w:before="0"/>
        <w:jc w:val="both"/>
      </w:pPr>
      <w:r>
        <w:rPr>
          <w:rFonts w:ascii="Calibri" w:hAnsi="Calibri" w:eastAsia="Calibri"/>
          <w:color w:val="374151"/>
          <w:sz w:val="20"/>
        </w:rPr>
        <w:t>• Fiscalité et protection sociale : la SAS relève de l’impôt sur les sociétés, avec une option temporaire pour l’impôt sur le revenu sous conditions strictes (CGI, art. 239 bis AB). Le Président et les directeurs généraux rémunérés relèvent du régime général comme assimilés salariés (CSS, art. L. 311-3).</w:t>
      </w:r>
    </w:p>
    <w:p>
      <w:pPr>
        <w:spacing w:after="100" w:before="0"/>
        <w:jc w:val="both"/>
      </w:pPr>
      <w:r>
        <w:rPr>
          <w:rFonts w:ascii="Calibri" w:hAnsi="Calibri" w:eastAsia="Calibri"/>
          <w:color w:val="374151"/>
          <w:sz w:val="20"/>
        </w:rPr>
        <w:t>• Formalités : dépôt des fonds et certificat du dépositaire avec la liste des souscripteurs ; signature des statuts ; avis de constitution dans un support habilité du département du siège (forfait 2026 pour une SAS en métropole : 199 € HT) ; dossier d’immatriculation sur formalites.entreprises.gouv.fr avec les statuts, la pièce d’identité et la déclaration de non-condamnation du Président, le justificatif du siège et la déclaration des bénéficiaires effectifs.</w:t>
      </w:r>
    </w:p>
    <w:p>
      <w:pPr>
        <w:spacing w:after="100" w:before="0"/>
        <w:jc w:val="both"/>
      </w:pPr>
      <w:r>
        <w:rPr>
          <w:rFonts w:ascii="Calibri" w:hAnsi="Calibri" w:eastAsia="Calibri"/>
          <w:color w:val="374151"/>
          <w:sz w:val="20"/>
        </w:rPr>
        <w:t>• Depuis le 6 mai 2026, les statuts déposés au registre peuvent l’être sous forme d’une copie limitant les informations d’identité et de domicile des personnes physiques (C. com., art. R. 123-102-1) : préparez, si vous le souhaitez, une version « extrait » sans dates de naissance ni adresses complètes.</w:t>
      </w:r>
    </w:p>
    <w:p>
      <w:pPr>
        <w:spacing w:after="100" w:before="0"/>
        <w:jc w:val="both"/>
      </w:pPr>
      <w:r>
        <w:rPr>
          <w:rFonts w:ascii="Calibri" w:hAnsi="Calibri" w:eastAsia="Calibri"/>
          <w:color w:val="374151"/>
          <w:sz w:val="20"/>
        </w:rPr>
        <w:t>• Cession d’actions : le transfert de propriété résulte de l’inscription des actions au compte de l’acquéreur (article « Forme des actions — Inscription en compte »), sous réserve de la règle suivante. Société à prépondérance immobilière, au sens du 2° du I de l’article 726 du code général des impôts (notamment société non cotée dont l’actif est, ou a été au cours de l’année précédant la cession, principalement constitué d’immeubles ou de droits immobiliers situés en France) : depuis le 27 juin 2026, la cession de ses actions doit, à peine de nullité, être constatée par acte authentique, par acte contresigné par avocat ou par un autre acte admis par l’article 1865-1 du code civil ; le droit d’enregistrement est alors de 5 % (CGI, art. 726).</w:t>
      </w:r>
    </w:p>
    <w:p>
      <w:pPr>
        <w:spacing w:after="100" w:before="0"/>
        <w:jc w:val="both"/>
      </w:pPr>
      <w:r>
        <w:rPr>
          <w:rFonts w:ascii="Calibri" w:hAnsi="Calibri" w:eastAsia="Calibri"/>
          <w:color w:val="374151"/>
          <w:sz w:val="20"/>
        </w:rPr>
        <w:t>• Société en formation : le mandat de prendre des engagements dont l’immatriculation emporte reprise par la société est donné par les associés à « l’un ou plusieurs d’entre eux » (C. com., art. R. 210-6) ; choisissez donc le mandataire de l’option « mandat » parmi les associés.</w:t>
      </w:r>
    </w:p>
    <w:p>
      <w:pPr>
        <w:spacing w:after="100" w:before="0"/>
        <w:jc w:val="both"/>
      </w:pPr>
      <w:r>
        <w:rPr>
          <w:rFonts w:ascii="Calibri" w:hAnsi="Calibri" w:eastAsia="Calibri"/>
          <w:color w:val="374151"/>
          <w:sz w:val="20"/>
        </w:rPr>
        <w:t>• Les statuts sont publics. Les accords que les associés souhaitent garder confidentiels (gouvernance détaillée, préemption, sortie conjointe, non-concurrence) ont leur place dans un pacte d’associés, à articuler avec les statuts.</w:t>
      </w:r>
    </w:p>
    <w:p>
      <w:pPr>
        <w:spacing w:after="100" w:before="0"/>
        <w:jc w:val="both"/>
      </w:pPr>
      <w:r>
        <w:rPr>
          <w:rFonts w:ascii="Calibri" w:hAnsi="Calibri" w:eastAsia="Calibri"/>
          <w:color w:val="374151"/>
          <w:sz w:val="20"/>
        </w:rPr>
        <w:t>• Siège en Alsace-Moselle : le registre du commerce et des sociétés est tenu par le greffe du tribunal judiciaire et le contentieux commercial relève de la chambre commerciale du tribunal judiciaire.</w:t>
      </w:r>
    </w:p>
    <w:p>
      <w:pPr>
        <w:spacing w:after="100" w:before="0"/>
        <w:jc w:val="both"/>
      </w:pPr>
      <w:r>
        <w:rPr>
          <w:rFonts w:ascii="Calibri" w:hAnsi="Calibri" w:eastAsia="Calibri"/>
          <w:color w:val="374151"/>
          <w:sz w:val="20"/>
        </w:rPr>
        <w:t>• Supprimez l’en-tête « Modèle fourni à titre informatif… », les surlignages, les variantes et options non retenues et la présente page avant signature ; renumérotez les articles et vérifiez les renvois internes.</w:t>
      </w:r>
    </w:p>
    <w:p>
      <w:pPr>
        <w:spacing w:after="100" w:before="0"/>
        <w:jc w:val="both"/>
      </w:pPr>
      <w:r>
        <w:rPr>
          <w:rFonts w:ascii="Calibri" w:hAnsi="Calibri" w:eastAsia="Calibri"/>
          <w:color w:val="374151"/>
          <w:sz w:val="20"/>
        </w:rPr>
        <w:t>• Ce modèle est une base de travail : faites relire les statuts par un avocat avant signature et avant toute formalité, en particulier en présence d’apports en nature, de clauses d’agrément ou d’exclusion, d’associés mariés sous un régime de communauté ou d’enjeux patrimoniaux.</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 SAS à plusieurs associés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