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highlight w:val="yellow"/>
        </w:rPr>
        <w:t>[NOM DE L’ASSOCIATION]</w:t>
      </w:r>
    </w:p>
    <w:p>
      <w:pPr>
        <w:spacing w:after="40" w:before="0"/>
        <w:jc w:val="center"/>
      </w:pPr>
      <w:r>
        <w:rPr>
          <w:rFonts w:ascii="Calibri" w:hAnsi="Calibri" w:eastAsia="Calibri"/>
          <w:sz w:val="22"/>
        </w:rPr>
        <w:t>Association régie par les articles 21 et suivants du code civil local (Bas-Rhin, Haut-Rhin, Moselle)</w:t>
      </w:r>
    </w:p>
    <w:p>
      <w:pPr>
        <w:spacing w:after="320" w:before="0"/>
        <w:jc w:val="center"/>
      </w:pPr>
      <w:r>
        <w:rPr>
          <w:rFonts w:ascii="Calibri" w:hAnsi="Calibri" w:eastAsia="Calibri"/>
          <w:sz w:val="22"/>
        </w:rPr>
        <w:t xml:space="preserve">Siège : </w:t>
      </w:r>
      <w:r>
        <w:rPr>
          <w:rFonts w:ascii="Calibri" w:hAnsi="Calibri" w:eastAsia="Calibri"/>
          <w:sz w:val="22"/>
          <w:highlight w:val="yellow"/>
        </w:rPr>
        <w:t>[adresse complète]</w:t>
      </w:r>
    </w:p>
    <w:p>
      <w:pPr>
        <w:spacing w:after="40" w:before="0"/>
        <w:jc w:val="center"/>
      </w:pPr>
      <w:r>
        <w:rPr>
          <w:rFonts w:ascii="Calibri" w:hAnsi="Calibri" w:eastAsia="Calibri"/>
          <w:b/>
          <w:sz w:val="32"/>
        </w:rPr>
        <w:t>STATUTS</w:t>
      </w:r>
    </w:p>
    <w:p>
      <w:pPr>
        <w:spacing w:after="280" w:before="0"/>
        <w:jc w:val="center"/>
      </w:pPr>
      <w:r>
        <w:rPr>
          <w:rFonts w:ascii="Calibri" w:hAnsi="Calibri" w:eastAsia="Calibri"/>
          <w:i/>
          <w:sz w:val="22"/>
        </w:rPr>
        <w:t xml:space="preserve">Établis le </w:t>
      </w:r>
      <w:r>
        <w:rPr>
          <w:rFonts w:ascii="Calibri" w:hAnsi="Calibri" w:eastAsia="Calibri"/>
          <w:sz w:val="22"/>
          <w:highlight w:val="yellow"/>
        </w:rPr>
        <w:t>[date de signature]</w:t>
      </w:r>
      <w:r>
        <w:rPr>
          <w:rFonts w:ascii="Calibri" w:hAnsi="Calibri" w:eastAsia="Calibri"/>
          <w:i/>
          <w:sz w:val="22"/>
        </w:rPr>
        <w:t xml:space="preserve"> — </w:t>
      </w:r>
      <w:r>
        <w:rPr>
          <w:rFonts w:ascii="Calibri" w:hAnsi="Calibri" w:eastAsia="Calibri"/>
          <w:sz w:val="22"/>
          <w:highlight w:val="yellow"/>
        </w:rPr>
        <w:t>[mis à jour le …, le cas échéant]</w:t>
      </w:r>
    </w:p>
    <w:p>
      <w:pPr>
        <w:spacing w:after="280" w:before="0"/>
        <w:jc w:val="both"/>
      </w:pPr>
      <w:r>
        <w:rPr>
          <w:rFonts w:ascii="Calibri" w:hAnsi="Calibri" w:eastAsia="Calibri"/>
          <w:b/>
          <w:sz w:val="22"/>
        </w:rPr>
        <w:t xml:space="preserve">Mode d’emploi. </w:t>
      </w:r>
      <w:r>
        <w:rPr>
          <w:rFonts w:ascii="Calibri" w:hAnsi="Calibri" w:eastAsia="Calibri"/>
          <w:i/>
          <w:color w:val="4B5563"/>
          <w:sz w:val="22"/>
        </w:rPr>
        <w:t xml:space="preserve">Base de travail à adapter et à faire relire avant toute signature. Les passages surlignés sont à compléter ; les crochets séparés par « / » proposent des variantes, dont une seule doit être conservée ; les paragraphes marqués « Option » peuvent être supprimés (renumérotez alors les articles). </w:t>
      </w:r>
      <w:r>
        <w:rPr>
          <w:rFonts w:ascii="Calibri" w:hAnsi="Calibri" w:eastAsia="Calibri"/>
          <w:i/>
          <w:color w:val="4B5563"/>
          <w:sz w:val="22"/>
        </w:rPr>
        <w:t xml:space="preserve">Ce modèle concerne les associations dont le siège est situé dans le Bas-Rhin, le Haut-Rhin ou la Moselle ; leur inscription exige au moins sept membres, signataires des statuts. </w:t>
      </w:r>
      <w:r>
        <w:rPr>
          <w:rFonts w:ascii="Calibri" w:hAnsi="Calibri" w:eastAsia="Calibri"/>
          <w:i/>
          <w:color w:val="4B5563"/>
          <w:sz w:val="22"/>
        </w:rPr>
        <w:t>Les notes pratiques de la dernière page rappellent les règles à respecter et les formalités : supprimez-les avant signature.</w:t>
      </w:r>
    </w:p>
    <w:p>
      <w:pPr>
        <w:keepNext/>
        <w:spacing w:after="160" w:before="240"/>
        <w:jc w:val="center"/>
      </w:pPr>
      <w:r>
        <w:rPr>
          <w:rFonts w:ascii="Calibri" w:hAnsi="Calibri" w:eastAsia="Calibri"/>
          <w:b/>
          <w:sz w:val="23"/>
        </w:rPr>
        <w:t>TITRE I — DISPOSITIONS GÉNÉRALES</w:t>
      </w:r>
    </w:p>
    <w:p>
      <w:pPr>
        <w:keepNext/>
        <w:spacing w:after="80" w:before="120"/>
      </w:pPr>
      <w:r>
        <w:rPr>
          <w:rFonts w:ascii="Calibri" w:hAnsi="Calibri" w:eastAsia="Calibri"/>
          <w:b/>
          <w:sz w:val="22"/>
        </w:rPr>
        <w:t>Article 1 — Dénomination — Forme</w:t>
      </w:r>
    </w:p>
    <w:p>
      <w:pPr>
        <w:spacing w:after="120" w:before="0"/>
        <w:jc w:val="both"/>
      </w:pPr>
      <w:r>
        <w:rPr>
          <w:rFonts w:ascii="Calibri" w:hAnsi="Calibri" w:eastAsia="Calibri"/>
          <w:sz w:val="22"/>
        </w:rPr>
        <w:t xml:space="preserve">L’association est régie par les articles 21 et suivants du code civil local maintenu en vigueur dans les départements du Bas-Rhin, du Haut-Rhin et de la Moselle, ainsi que par les présents statuts. Elle porte le nom : </w:t>
      </w:r>
      <w:r>
        <w:rPr>
          <w:rFonts w:ascii="Calibri" w:hAnsi="Calibri" w:eastAsia="Calibri"/>
          <w:b/>
          <w:sz w:val="22"/>
          <w:highlight w:val="yellow"/>
        </w:rPr>
        <w:t>[NOM DE L’ASSOCIATION]</w:t>
      </w:r>
      <w:r>
        <w:rPr>
          <w:rFonts w:ascii="Calibri" w:hAnsi="Calibri" w:eastAsia="Calibri"/>
          <w:sz w:val="22"/>
        </w:rPr>
        <w:t>.</w:t>
      </w:r>
    </w:p>
    <w:p>
      <w:pPr>
        <w:spacing w:after="120" w:before="0"/>
        <w:jc w:val="both"/>
      </w:pPr>
      <w:r>
        <w:rPr>
          <w:rFonts w:ascii="Calibri" w:hAnsi="Calibri" w:eastAsia="Calibri"/>
          <w:sz w:val="22"/>
        </w:rPr>
        <w:t xml:space="preserve">L’association doit être inscrite au registre des associations tenu par le greffe du </w:t>
      </w:r>
      <w:r>
        <w:rPr>
          <w:rFonts w:ascii="Calibri" w:hAnsi="Calibri" w:eastAsia="Calibri"/>
          <w:sz w:val="22"/>
          <w:highlight w:val="yellow"/>
        </w:rPr>
        <w:t>[tribunal judiciaire ou tribunal de proximité compétent pour la commune du siège]</w:t>
      </w:r>
      <w:r>
        <w:rPr>
          <w:rFonts w:ascii="Calibri" w:hAnsi="Calibri" w:eastAsia="Calibri"/>
          <w:sz w:val="22"/>
        </w:rPr>
        <w:t>. À compter de son inscription, elle prend le titre d’« association inscrite ».</w:t>
      </w:r>
    </w:p>
    <w:p>
      <w:pPr>
        <w:keepNext/>
        <w:spacing w:after="80" w:before="120"/>
      </w:pPr>
      <w:r>
        <w:rPr>
          <w:rFonts w:ascii="Calibri" w:hAnsi="Calibri" w:eastAsia="Calibri"/>
          <w:b/>
          <w:sz w:val="22"/>
        </w:rPr>
        <w:t>Article 2 — But</w:t>
      </w:r>
    </w:p>
    <w:p>
      <w:pPr>
        <w:spacing w:after="120" w:before="0"/>
        <w:jc w:val="both"/>
      </w:pPr>
      <w:r>
        <w:rPr>
          <w:rFonts w:ascii="Calibri" w:hAnsi="Calibri" w:eastAsia="Calibri"/>
          <w:sz w:val="22"/>
        </w:rPr>
        <w:t xml:space="preserve">L’association a pour but </w:t>
      </w:r>
      <w:r>
        <w:rPr>
          <w:rFonts w:ascii="Calibri" w:hAnsi="Calibri" w:eastAsia="Calibri"/>
          <w:sz w:val="22"/>
          <w:highlight w:val="yellow"/>
        </w:rPr>
        <w:t>[décrire précisément le but poursuivi]</w:t>
      </w:r>
      <w:r>
        <w:rPr>
          <w:rFonts w:ascii="Calibri" w:hAnsi="Calibri" w:eastAsia="Calibri"/>
          <w:sz w:val="22"/>
        </w:rPr>
        <w:t>.</w:t>
      </w:r>
    </w:p>
    <w:p>
      <w:pPr>
        <w:spacing w:after="120" w:before="0"/>
        <w:jc w:val="both"/>
      </w:pPr>
      <w:r>
        <w:rPr>
          <w:rFonts w:ascii="Calibri" w:hAnsi="Calibri" w:eastAsia="Calibri"/>
          <w:b/>
          <w:sz w:val="22"/>
          <w:highlight w:val="yellow"/>
        </w:rPr>
        <w:t>[Option]</w:t>
      </w:r>
      <w:r>
        <w:rPr>
          <w:rFonts w:ascii="Calibri" w:hAnsi="Calibri" w:eastAsia="Calibri"/>
          <w:sz w:val="22"/>
        </w:rPr>
        <w:t xml:space="preserve"> </w:t>
      </w:r>
      <w:r>
        <w:rPr>
          <w:rFonts w:ascii="Calibri" w:hAnsi="Calibri" w:eastAsia="Calibri"/>
          <w:sz w:val="22"/>
        </w:rPr>
        <w:t>L’association poursuit un but non lucratif ; sa gestion est désintéressée et ses ressources sont exclusivement affectées à la réalisation de son but.</w:t>
      </w:r>
    </w:p>
    <w:p>
      <w:pPr>
        <w:keepNext/>
        <w:spacing w:after="80" w:before="120"/>
      </w:pPr>
      <w:r>
        <w:rPr>
          <w:rFonts w:ascii="Calibri" w:hAnsi="Calibri" w:eastAsia="Calibri"/>
          <w:b/>
          <w:sz w:val="22"/>
        </w:rPr>
        <w:t>Article 3 — Siège</w:t>
      </w:r>
    </w:p>
    <w:p>
      <w:pPr>
        <w:spacing w:after="120" w:before="0"/>
        <w:jc w:val="both"/>
      </w:pPr>
      <w:r>
        <w:rPr>
          <w:rFonts w:ascii="Calibri" w:hAnsi="Calibri" w:eastAsia="Calibri"/>
          <w:sz w:val="22"/>
        </w:rPr>
        <w:t xml:space="preserve">Le siège de l’association est fixé à </w:t>
      </w:r>
      <w:r>
        <w:rPr>
          <w:rFonts w:ascii="Calibri" w:hAnsi="Calibri" w:eastAsia="Calibri"/>
          <w:sz w:val="22"/>
          <w:highlight w:val="yellow"/>
        </w:rPr>
        <w:t>[commune]</w:t>
      </w:r>
      <w:r>
        <w:rPr>
          <w:rFonts w:ascii="Calibri" w:hAnsi="Calibri" w:eastAsia="Calibri"/>
          <w:sz w:val="22"/>
        </w:rPr>
        <w:t xml:space="preserve">, </w:t>
      </w:r>
      <w:r>
        <w:rPr>
          <w:rFonts w:ascii="Calibri" w:hAnsi="Calibri" w:eastAsia="Calibri"/>
          <w:sz w:val="22"/>
          <w:highlight w:val="yellow"/>
        </w:rPr>
        <w:t>[adresse]</w:t>
      </w:r>
      <w:r>
        <w:rPr>
          <w:rFonts w:ascii="Calibri" w:hAnsi="Calibri" w:eastAsia="Calibri"/>
          <w:sz w:val="22"/>
        </w:rPr>
        <w:t xml:space="preserve">. </w:t>
      </w:r>
      <w:r>
        <w:rPr>
          <w:rFonts w:ascii="Calibri" w:hAnsi="Calibri" w:eastAsia="Calibri"/>
          <w:sz w:val="22"/>
          <w:highlight w:val="yellow"/>
        </w:rPr>
        <w:t>[Il peut être transféré à une autre adresse dans la même commune par décision de la direction.]</w:t>
      </w:r>
    </w:p>
    <w:p>
      <w:pPr>
        <w:keepNext/>
        <w:spacing w:after="80" w:before="120"/>
      </w:pPr>
      <w:r>
        <w:rPr>
          <w:rFonts w:ascii="Calibri" w:hAnsi="Calibri" w:eastAsia="Calibri"/>
          <w:b/>
          <w:sz w:val="22"/>
        </w:rPr>
        <w:t>Article 4 — Durée — Année sociale</w:t>
      </w:r>
    </w:p>
    <w:p>
      <w:pPr>
        <w:spacing w:after="120" w:before="0"/>
        <w:jc w:val="both"/>
      </w:pPr>
      <w:r>
        <w:rPr>
          <w:rFonts w:ascii="Calibri" w:hAnsi="Calibri" w:eastAsia="Calibri"/>
          <w:sz w:val="22"/>
        </w:rPr>
        <w:t xml:space="preserve">La durée de l’association est </w:t>
      </w:r>
      <w:r>
        <w:rPr>
          <w:rFonts w:ascii="Calibri" w:hAnsi="Calibri" w:eastAsia="Calibri"/>
          <w:sz w:val="22"/>
          <w:highlight w:val="yellow"/>
        </w:rPr>
        <w:t>[illimitée]</w:t>
      </w:r>
      <w:r>
        <w:rPr>
          <w:rFonts w:ascii="Calibri" w:hAnsi="Calibri" w:eastAsia="Calibri"/>
          <w:sz w:val="22"/>
        </w:rPr>
        <w:t xml:space="preserve">. L’année sociale commence le </w:t>
      </w:r>
      <w:r>
        <w:rPr>
          <w:rFonts w:ascii="Calibri" w:hAnsi="Calibri" w:eastAsia="Calibri"/>
          <w:sz w:val="22"/>
          <w:highlight w:val="yellow"/>
        </w:rPr>
        <w:t>[1er janvier]</w:t>
      </w:r>
      <w:r>
        <w:rPr>
          <w:rFonts w:ascii="Calibri" w:hAnsi="Calibri" w:eastAsia="Calibri"/>
          <w:sz w:val="22"/>
        </w:rPr>
        <w:t xml:space="preserve"> et se termine le </w:t>
      </w:r>
      <w:r>
        <w:rPr>
          <w:rFonts w:ascii="Calibri" w:hAnsi="Calibri" w:eastAsia="Calibri"/>
          <w:sz w:val="22"/>
          <w:highlight w:val="yellow"/>
        </w:rPr>
        <w:t>[31 décembre]</w:t>
      </w:r>
      <w:r>
        <w:rPr>
          <w:rFonts w:ascii="Calibri" w:hAnsi="Calibri" w:eastAsia="Calibri"/>
          <w:sz w:val="22"/>
        </w:rPr>
        <w:t>.</w:t>
      </w:r>
    </w:p>
    <w:p>
      <w:pPr>
        <w:keepNext/>
        <w:spacing w:after="160" w:before="240"/>
        <w:jc w:val="center"/>
      </w:pPr>
      <w:r>
        <w:rPr>
          <w:rFonts w:ascii="Calibri" w:hAnsi="Calibri" w:eastAsia="Calibri"/>
          <w:b/>
          <w:sz w:val="23"/>
        </w:rPr>
        <w:t>TITRE II — MEMBRES</w:t>
      </w:r>
    </w:p>
    <w:p>
      <w:pPr>
        <w:keepNext/>
        <w:spacing w:after="80" w:before="120"/>
      </w:pPr>
      <w:r>
        <w:rPr>
          <w:rFonts w:ascii="Calibri" w:hAnsi="Calibri" w:eastAsia="Calibri"/>
          <w:b/>
          <w:sz w:val="22"/>
        </w:rPr>
        <w:t>Article 5 — Entrée des membres</w:t>
      </w:r>
    </w:p>
    <w:p>
      <w:pPr>
        <w:spacing w:after="120" w:before="0"/>
        <w:jc w:val="both"/>
      </w:pPr>
      <w:r>
        <w:rPr>
          <w:rFonts w:ascii="Calibri" w:hAnsi="Calibri" w:eastAsia="Calibri"/>
          <w:sz w:val="22"/>
        </w:rPr>
        <w:t xml:space="preserve">Peut devenir membre de l’association toute personne </w:t>
      </w:r>
      <w:r>
        <w:rPr>
          <w:rFonts w:ascii="Calibri" w:hAnsi="Calibri" w:eastAsia="Calibri"/>
          <w:sz w:val="22"/>
          <w:highlight w:val="yellow"/>
        </w:rPr>
        <w:t>[physique ou morale]</w:t>
      </w:r>
      <w:r>
        <w:rPr>
          <w:rFonts w:ascii="Calibri" w:hAnsi="Calibri" w:eastAsia="Calibri"/>
          <w:sz w:val="22"/>
        </w:rPr>
        <w:t xml:space="preserve"> qui adhère aux présents statuts et en fait la demande écrite à la direction. La direction statue sur les demandes d’admission </w:t>
      </w:r>
      <w:r>
        <w:rPr>
          <w:rFonts w:ascii="Calibri" w:hAnsi="Calibri" w:eastAsia="Calibri"/>
          <w:sz w:val="22"/>
          <w:highlight w:val="yellow"/>
        </w:rPr>
        <w:t>[sans avoir à motiver sa décision / par décision motivée, susceptible de recours devant l’assemblée générale]</w:t>
      </w:r>
      <w:r>
        <w:rPr>
          <w:rFonts w:ascii="Calibri" w:hAnsi="Calibri" w:eastAsia="Calibri"/>
          <w:sz w:val="22"/>
        </w:rPr>
        <w:t>.</w:t>
      </w:r>
    </w:p>
    <w:p>
      <w:pPr>
        <w:spacing w:after="120" w:before="0"/>
        <w:jc w:val="both"/>
      </w:pPr>
      <w:r>
        <w:rPr>
          <w:rFonts w:ascii="Calibri" w:hAnsi="Calibri" w:eastAsia="Calibri"/>
          <w:sz w:val="22"/>
        </w:rPr>
        <w:t xml:space="preserve">L’association comprend des membres </w:t>
      </w:r>
      <w:r>
        <w:rPr>
          <w:rFonts w:ascii="Calibri" w:hAnsi="Calibri" w:eastAsia="Calibri"/>
          <w:sz w:val="22"/>
          <w:highlight w:val="yellow"/>
        </w:rPr>
        <w:t>[actifs, bienfaiteurs et d’honneur — définir chaque catégorie et ses droits]</w:t>
      </w:r>
      <w:r>
        <w:rPr>
          <w:rFonts w:ascii="Calibri" w:hAnsi="Calibri" w:eastAsia="Calibri"/>
          <w:sz w:val="22"/>
        </w:rPr>
        <w:t>.</w:t>
      </w:r>
    </w:p>
    <w:p>
      <w:pPr>
        <w:keepNext/>
        <w:spacing w:after="80" w:before="120"/>
      </w:pPr>
      <w:r>
        <w:rPr>
          <w:rFonts w:ascii="Calibri" w:hAnsi="Calibri" w:eastAsia="Calibri"/>
          <w:b/>
          <w:sz w:val="22"/>
        </w:rPr>
        <w:t>Article 6 — Cotisations et contributions des membres</w:t>
      </w:r>
    </w:p>
    <w:p>
      <w:pPr>
        <w:spacing w:after="120" w:before="0"/>
        <w:jc w:val="both"/>
      </w:pPr>
      <w:r>
        <w:rPr>
          <w:rFonts w:ascii="Calibri" w:hAnsi="Calibri" w:eastAsia="Calibri"/>
          <w:sz w:val="22"/>
        </w:rPr>
        <w:t xml:space="preserve">Les membres </w:t>
      </w:r>
      <w:r>
        <w:rPr>
          <w:rFonts w:ascii="Calibri" w:hAnsi="Calibri" w:eastAsia="Calibri"/>
          <w:sz w:val="22"/>
          <w:highlight w:val="yellow"/>
        </w:rPr>
        <w:t>[actifs et bienfaiteurs]</w:t>
      </w:r>
      <w:r>
        <w:rPr>
          <w:rFonts w:ascii="Calibri" w:hAnsi="Calibri" w:eastAsia="Calibri"/>
          <w:sz w:val="22"/>
        </w:rPr>
        <w:t xml:space="preserve"> versent une cotisation annuelle dont le montant est fixé par </w:t>
      </w:r>
      <w:r>
        <w:rPr>
          <w:rFonts w:ascii="Calibri" w:hAnsi="Calibri" w:eastAsia="Calibri"/>
          <w:sz w:val="22"/>
          <w:highlight w:val="yellow"/>
        </w:rPr>
        <w:t>[l’assemblée générale / la direction]</w:t>
      </w:r>
      <w:r>
        <w:rPr>
          <w:rFonts w:ascii="Calibri" w:hAnsi="Calibri" w:eastAsia="Calibri"/>
          <w:sz w:val="22"/>
        </w:rPr>
        <w:t xml:space="preserve">. </w:t>
      </w:r>
      <w:r>
        <w:rPr>
          <w:rFonts w:ascii="Calibri" w:hAnsi="Calibri" w:eastAsia="Calibri"/>
          <w:sz w:val="22"/>
          <w:highlight w:val="yellow"/>
        </w:rPr>
        <w:t>[Les membres d’honneur en sont dispensés.]</w:t>
      </w:r>
      <w:r>
        <w:rPr>
          <w:rFonts w:ascii="Calibri" w:hAnsi="Calibri" w:eastAsia="Calibri"/>
          <w:sz w:val="22"/>
        </w:rPr>
        <w:t xml:space="preserve"> </w:t>
      </w:r>
      <w:r>
        <w:rPr>
          <w:rFonts w:ascii="Calibri" w:hAnsi="Calibri" w:eastAsia="Calibri"/>
          <w:sz w:val="22"/>
          <w:highlight w:val="yellow"/>
        </w:rPr>
        <w:t>[Le cas échéant : autres contributions — prestations en nature, participation aux activités…]</w:t>
      </w:r>
    </w:p>
    <w:p>
      <w:pPr>
        <w:keepNext/>
        <w:spacing w:after="80" w:before="120"/>
      </w:pPr>
      <w:r>
        <w:rPr>
          <w:rFonts w:ascii="Calibri" w:hAnsi="Calibri" w:eastAsia="Calibri"/>
          <w:b/>
          <w:sz w:val="22"/>
        </w:rPr>
        <w:t>Article 7 — Retrait et exclusion des membres</w:t>
      </w:r>
    </w:p>
    <w:p>
      <w:pPr>
        <w:spacing w:after="120" w:before="0"/>
        <w:jc w:val="both"/>
      </w:pPr>
      <w:r>
        <w:rPr>
          <w:rFonts w:ascii="Calibri" w:hAnsi="Calibri" w:eastAsia="Calibri"/>
          <w:sz w:val="22"/>
        </w:rPr>
        <w:t>La qualité de membre se perd par le retrait, le décès, ou, pour une personne morale, sa dissolution, ainsi que par la radiation ou l’exclusion.</w:t>
      </w:r>
    </w:p>
    <w:p>
      <w:pPr>
        <w:spacing w:after="120" w:before="0"/>
        <w:jc w:val="both"/>
      </w:pPr>
      <w:r>
        <w:rPr>
          <w:rFonts w:ascii="Calibri" w:hAnsi="Calibri" w:eastAsia="Calibri"/>
          <w:sz w:val="22"/>
        </w:rPr>
        <w:t xml:space="preserve">Tout membre peut se retirer de l’association par déclaration écrite adressée à la direction, </w:t>
      </w:r>
      <w:r>
        <w:rPr>
          <w:rFonts w:ascii="Calibri" w:hAnsi="Calibri" w:eastAsia="Calibri"/>
          <w:sz w:val="22"/>
          <w:highlight w:val="yellow"/>
        </w:rPr>
        <w:t>[avec effet immédiat / avec effet à la fin de l’année sociale / moyennant un préavis de … mois, qui ne peut excéder deux ans]</w:t>
      </w:r>
      <w:r>
        <w:rPr>
          <w:rFonts w:ascii="Calibri" w:hAnsi="Calibri" w:eastAsia="Calibri"/>
          <w:sz w:val="22"/>
        </w:rPr>
        <w:t>.</w:t>
      </w:r>
    </w:p>
    <w:p>
      <w:pPr>
        <w:spacing w:after="120" w:before="0"/>
        <w:jc w:val="both"/>
      </w:pPr>
      <w:r>
        <w:rPr>
          <w:rFonts w:ascii="Calibri" w:hAnsi="Calibri" w:eastAsia="Calibri"/>
          <w:sz w:val="22"/>
        </w:rPr>
        <w:t xml:space="preserve">La direction peut prononcer la radiation d’un membre qui n’a pas acquitté sa cotisation </w:t>
      </w:r>
      <w:r>
        <w:rPr>
          <w:rFonts w:ascii="Calibri" w:hAnsi="Calibri" w:eastAsia="Calibri"/>
          <w:sz w:val="22"/>
          <w:highlight w:val="yellow"/>
        </w:rPr>
        <w:t>[… mois après une relance restée sans effet]</w:t>
      </w:r>
      <w:r>
        <w:rPr>
          <w:rFonts w:ascii="Calibri" w:hAnsi="Calibri" w:eastAsia="Calibri"/>
          <w:sz w:val="22"/>
        </w:rPr>
        <w:t xml:space="preserve">, et l’exclusion d’un membre pour motif grave, l’intéressé ayant été préalablement informé par écrit des faits qui lui sont reprochés et invité à présenter ses explications. </w:t>
      </w:r>
      <w:r>
        <w:rPr>
          <w:rFonts w:ascii="Calibri" w:hAnsi="Calibri" w:eastAsia="Calibri"/>
          <w:sz w:val="22"/>
          <w:highlight w:val="yellow"/>
        </w:rPr>
        <w:t>[Option : recours devant l’assemblée générale dans le délai de …]</w:t>
      </w:r>
    </w:p>
    <w:p>
      <w:pPr>
        <w:spacing w:after="120" w:before="0"/>
        <w:jc w:val="both"/>
      </w:pPr>
      <w:r>
        <w:rPr>
          <w:rFonts w:ascii="Calibri" w:hAnsi="Calibri" w:eastAsia="Calibri"/>
          <w:sz w:val="22"/>
        </w:rPr>
        <w:t>La qualité de membre n’est ni cessible ni transmissible.</w:t>
      </w:r>
    </w:p>
    <w:p>
      <w:pPr>
        <w:keepNext/>
        <w:spacing w:after="160" w:before="240"/>
        <w:jc w:val="center"/>
      </w:pPr>
      <w:r>
        <w:rPr>
          <w:rFonts w:ascii="Calibri" w:hAnsi="Calibri" w:eastAsia="Calibri"/>
          <w:b/>
          <w:sz w:val="23"/>
        </w:rPr>
        <w:t>TITRE III — DIRECTION — ASSEMBLÉE GÉNÉRALE</w:t>
      </w:r>
    </w:p>
    <w:p>
      <w:pPr>
        <w:keepNext/>
        <w:spacing w:after="80" w:before="120"/>
      </w:pPr>
      <w:r>
        <w:rPr>
          <w:rFonts w:ascii="Calibri" w:hAnsi="Calibri" w:eastAsia="Calibri"/>
          <w:b/>
          <w:sz w:val="22"/>
        </w:rPr>
        <w:t>Article 8 — Direction (comité de direction)</w:t>
      </w:r>
    </w:p>
    <w:p>
      <w:pPr>
        <w:spacing w:after="120" w:before="0"/>
        <w:jc w:val="both"/>
      </w:pPr>
      <w:r>
        <w:rPr>
          <w:rFonts w:ascii="Calibri" w:hAnsi="Calibri" w:eastAsia="Calibri"/>
          <w:sz w:val="22"/>
        </w:rPr>
        <w:t xml:space="preserve">L’association est administrée par une direction composée de </w:t>
      </w:r>
      <w:r>
        <w:rPr>
          <w:rFonts w:ascii="Calibri" w:hAnsi="Calibri" w:eastAsia="Calibri"/>
          <w:sz w:val="22"/>
          <w:highlight w:val="yellow"/>
        </w:rPr>
        <w:t>[quatre à …]</w:t>
      </w:r>
      <w:r>
        <w:rPr>
          <w:rFonts w:ascii="Calibri" w:hAnsi="Calibri" w:eastAsia="Calibri"/>
          <w:sz w:val="22"/>
        </w:rPr>
        <w:t xml:space="preserve"> membres, élus par l’assemblée générale pour </w:t>
      </w:r>
      <w:r>
        <w:rPr>
          <w:rFonts w:ascii="Calibri" w:hAnsi="Calibri" w:eastAsia="Calibri"/>
          <w:sz w:val="22"/>
          <w:highlight w:val="yellow"/>
        </w:rPr>
        <w:t>[… années]</w:t>
      </w:r>
      <w:r>
        <w:rPr>
          <w:rFonts w:ascii="Calibri" w:hAnsi="Calibri" w:eastAsia="Calibri"/>
          <w:sz w:val="22"/>
        </w:rPr>
        <w:t xml:space="preserve"> parmi les membres </w:t>
      </w:r>
      <w:r>
        <w:rPr>
          <w:rFonts w:ascii="Calibri" w:hAnsi="Calibri" w:eastAsia="Calibri"/>
          <w:sz w:val="22"/>
          <w:highlight w:val="yellow"/>
        </w:rPr>
        <w:t>[majeurs / âgés de seize ans au moins]</w:t>
      </w:r>
      <w:r>
        <w:rPr>
          <w:rFonts w:ascii="Calibri" w:hAnsi="Calibri" w:eastAsia="Calibri"/>
          <w:sz w:val="22"/>
        </w:rPr>
        <w:t xml:space="preserve">. Elle comprend </w:t>
      </w:r>
      <w:r>
        <w:rPr>
          <w:rFonts w:ascii="Calibri" w:hAnsi="Calibri" w:eastAsia="Calibri"/>
          <w:sz w:val="22"/>
          <w:highlight w:val="yellow"/>
        </w:rPr>
        <w:t>[un(e) président(e), un(e) vice-président(e), un(e) secrétaire et un(e) trésorier(ère)]</w:t>
      </w:r>
      <w:r>
        <w:rPr>
          <w:rFonts w:ascii="Calibri" w:hAnsi="Calibri" w:eastAsia="Calibri"/>
          <w:sz w:val="22"/>
        </w:rPr>
        <w:t>.</w:t>
      </w:r>
    </w:p>
    <w:p>
      <w:pPr>
        <w:spacing w:after="120" w:before="0"/>
        <w:jc w:val="both"/>
      </w:pPr>
      <w:r>
        <w:rPr>
          <w:rFonts w:ascii="Calibri" w:hAnsi="Calibri" w:eastAsia="Calibri"/>
          <w:b/>
          <w:sz w:val="22"/>
        </w:rPr>
        <w:t xml:space="preserve">Représentation. </w:t>
      </w:r>
      <w:r>
        <w:rPr>
          <w:rFonts w:ascii="Calibri" w:hAnsi="Calibri" w:eastAsia="Calibri"/>
          <w:sz w:val="22"/>
        </w:rPr>
        <w:t xml:space="preserve">L’association est représentée judiciairement et extrajudiciairement par </w:t>
      </w:r>
      <w:r>
        <w:rPr>
          <w:rFonts w:ascii="Calibri" w:hAnsi="Calibri" w:eastAsia="Calibri"/>
          <w:sz w:val="22"/>
          <w:highlight w:val="yellow"/>
        </w:rPr>
        <w:t>[le président agissant seul / deux membres de la direction agissant conjointement, dont le président ou le vice-président]</w:t>
      </w:r>
      <w:r>
        <w:rPr>
          <w:rFonts w:ascii="Calibri" w:hAnsi="Calibri" w:eastAsia="Calibri"/>
          <w:sz w:val="22"/>
        </w:rPr>
        <w:t xml:space="preserve">. </w:t>
      </w:r>
      <w:r>
        <w:rPr>
          <w:rFonts w:ascii="Calibri" w:hAnsi="Calibri" w:eastAsia="Calibri"/>
          <w:sz w:val="22"/>
          <w:highlight w:val="yellow"/>
        </w:rPr>
        <w:t>[Option : pour les actes suivants, l’autorisation préalable de l’assemblée générale est requise : …]</w:t>
      </w:r>
    </w:p>
    <w:p>
      <w:pPr>
        <w:spacing w:after="120" w:before="0"/>
        <w:jc w:val="both"/>
      </w:pPr>
      <w:r>
        <w:rPr>
          <w:rFonts w:ascii="Calibri" w:hAnsi="Calibri" w:eastAsia="Calibri"/>
          <w:b/>
          <w:sz w:val="22"/>
        </w:rPr>
        <w:t xml:space="preserve">Fonctionnement. </w:t>
      </w:r>
      <w:r>
        <w:rPr>
          <w:rFonts w:ascii="Calibri" w:hAnsi="Calibri" w:eastAsia="Calibri"/>
          <w:sz w:val="22"/>
        </w:rPr>
        <w:t xml:space="preserve">La direction se réunit sur convocation du président, </w:t>
      </w:r>
      <w:r>
        <w:rPr>
          <w:rFonts w:ascii="Calibri" w:hAnsi="Calibri" w:eastAsia="Calibri"/>
          <w:sz w:val="22"/>
          <w:highlight w:val="yellow"/>
        </w:rPr>
        <w:t>[au moins … fois par an]</w:t>
      </w:r>
      <w:r>
        <w:rPr>
          <w:rFonts w:ascii="Calibri" w:hAnsi="Calibri" w:eastAsia="Calibri"/>
          <w:sz w:val="22"/>
        </w:rPr>
        <w:t xml:space="preserve">. Ses décisions sont prises à la majorité des membres présents ; </w:t>
      </w:r>
      <w:r>
        <w:rPr>
          <w:rFonts w:ascii="Calibri" w:hAnsi="Calibri" w:eastAsia="Calibri"/>
          <w:sz w:val="22"/>
          <w:highlight w:val="yellow"/>
        </w:rPr>
        <w:t>[elle ne délibère valablement que si … de ses membres sont présents]</w:t>
      </w:r>
      <w:r>
        <w:rPr>
          <w:rFonts w:ascii="Calibri" w:hAnsi="Calibri" w:eastAsia="Calibri"/>
          <w:sz w:val="22"/>
        </w:rPr>
        <w:t>. Un membre de la direction ne prend pas part au vote lorsque la décision a pour objet la conclusion d’un acte juridique avec lui, ou l’introduction ou la clôture d’une instance judiciaire entre lui et l’association.</w:t>
      </w:r>
    </w:p>
    <w:p>
      <w:pPr>
        <w:spacing w:after="120" w:before="0"/>
        <w:jc w:val="both"/>
      </w:pPr>
      <w:r>
        <w:rPr>
          <w:rFonts w:ascii="Calibri" w:hAnsi="Calibri" w:eastAsia="Calibri"/>
          <w:b/>
          <w:sz w:val="22"/>
        </w:rPr>
        <w:t xml:space="preserve">Révocation — vacance. </w:t>
      </w:r>
      <w:r>
        <w:rPr>
          <w:rFonts w:ascii="Calibri" w:hAnsi="Calibri" w:eastAsia="Calibri"/>
          <w:sz w:val="22"/>
        </w:rPr>
        <w:t xml:space="preserve">Les membres de la direction peuvent être révoqués par l’assemblée générale </w:t>
      </w:r>
      <w:r>
        <w:rPr>
          <w:rFonts w:ascii="Calibri" w:hAnsi="Calibri" w:eastAsia="Calibri"/>
          <w:sz w:val="22"/>
          <w:highlight w:val="yellow"/>
        </w:rPr>
        <w:t>[à tout moment / pour motif important, tel qu’une violation grave de leurs devoirs ou une incapacité de gestion régulière]</w:t>
      </w:r>
      <w:r>
        <w:rPr>
          <w:rFonts w:ascii="Calibri" w:hAnsi="Calibri" w:eastAsia="Calibri"/>
          <w:sz w:val="22"/>
        </w:rPr>
        <w:t xml:space="preserve">. En cas de vacance, la direction </w:t>
      </w:r>
      <w:r>
        <w:rPr>
          <w:rFonts w:ascii="Calibri" w:hAnsi="Calibri" w:eastAsia="Calibri"/>
          <w:sz w:val="22"/>
          <w:highlight w:val="yellow"/>
        </w:rPr>
        <w:t>[pourvoit provisoirement au remplacement jusqu’à la prochaine assemblée générale]</w:t>
      </w:r>
      <w:r>
        <w:rPr>
          <w:rFonts w:ascii="Calibri" w:hAnsi="Calibri" w:eastAsia="Calibri"/>
          <w:sz w:val="22"/>
        </w:rPr>
        <w:t>.</w:t>
      </w:r>
    </w:p>
    <w:p>
      <w:pPr>
        <w:spacing w:after="120" w:before="0"/>
        <w:jc w:val="both"/>
      </w:pPr>
      <w:r>
        <w:rPr>
          <w:rFonts w:ascii="Calibri" w:hAnsi="Calibri" w:eastAsia="Calibri"/>
          <w:sz w:val="22"/>
        </w:rPr>
        <w:t xml:space="preserve">Les fonctions de membre de la direction sont </w:t>
      </w:r>
      <w:r>
        <w:rPr>
          <w:rFonts w:ascii="Calibri" w:hAnsi="Calibri" w:eastAsia="Calibri"/>
          <w:sz w:val="22"/>
          <w:highlight w:val="yellow"/>
        </w:rPr>
        <w:t>[bénévoles ; seuls les frais engagés sont remboursés sur justificatifs]</w:t>
      </w:r>
      <w:r>
        <w:rPr>
          <w:rFonts w:ascii="Calibri" w:hAnsi="Calibri" w:eastAsia="Calibri"/>
          <w:sz w:val="22"/>
        </w:rPr>
        <w:t>. Toute modification de la direction est déclarée par celle-ci au registre des associations, avec une copie de la décision.</w:t>
      </w:r>
    </w:p>
    <w:p>
      <w:pPr>
        <w:keepNext/>
        <w:spacing w:after="80" w:before="120"/>
      </w:pPr>
      <w:r>
        <w:rPr>
          <w:rFonts w:ascii="Calibri" w:hAnsi="Calibri" w:eastAsia="Calibri"/>
          <w:b/>
          <w:sz w:val="22"/>
        </w:rPr>
        <w:t>Article 9 — Assemblée générale</w:t>
      </w:r>
    </w:p>
    <w:p>
      <w:pPr>
        <w:spacing w:after="120" w:before="0"/>
        <w:jc w:val="both"/>
      </w:pPr>
      <w:r>
        <w:rPr>
          <w:rFonts w:ascii="Calibri" w:hAnsi="Calibri" w:eastAsia="Calibri"/>
          <w:b/>
          <w:sz w:val="22"/>
        </w:rPr>
        <w:t xml:space="preserve">Composition. </w:t>
      </w:r>
      <w:r>
        <w:rPr>
          <w:rFonts w:ascii="Calibri" w:hAnsi="Calibri" w:eastAsia="Calibri"/>
          <w:sz w:val="22"/>
        </w:rPr>
        <w:t xml:space="preserve">L’assemblée générale comprend tous les membres </w:t>
      </w:r>
      <w:r>
        <w:rPr>
          <w:rFonts w:ascii="Calibri" w:hAnsi="Calibri" w:eastAsia="Calibri"/>
          <w:sz w:val="22"/>
          <w:highlight w:val="yellow"/>
        </w:rPr>
        <w:t>[à jour de leur cotisation / âgés de … ans au moins]</w:t>
      </w:r>
      <w:r>
        <w:rPr>
          <w:rFonts w:ascii="Calibri" w:hAnsi="Calibri" w:eastAsia="Calibri"/>
          <w:sz w:val="22"/>
        </w:rPr>
        <w:t>.</w:t>
      </w:r>
    </w:p>
    <w:p>
      <w:pPr>
        <w:spacing w:after="120" w:before="0"/>
        <w:jc w:val="both"/>
      </w:pPr>
      <w:r>
        <w:rPr>
          <w:rFonts w:ascii="Calibri" w:hAnsi="Calibri" w:eastAsia="Calibri"/>
          <w:b/>
          <w:sz w:val="22"/>
        </w:rPr>
        <w:t xml:space="preserve">Réunion. </w:t>
      </w:r>
      <w:r>
        <w:rPr>
          <w:rFonts w:ascii="Calibri" w:hAnsi="Calibri" w:eastAsia="Calibri"/>
          <w:sz w:val="22"/>
        </w:rPr>
        <w:t xml:space="preserve">Elle se réunit au moins une fois par an et chaque fois que l’intérêt de l’association l’exige. Elle doit être convoquée lorsque </w:t>
      </w:r>
      <w:r>
        <w:rPr>
          <w:rFonts w:ascii="Calibri" w:hAnsi="Calibri" w:eastAsia="Calibri"/>
          <w:sz w:val="22"/>
          <w:highlight w:val="yellow"/>
        </w:rPr>
        <w:t>[un dixième]</w:t>
      </w:r>
      <w:r>
        <w:rPr>
          <w:rFonts w:ascii="Calibri" w:hAnsi="Calibri" w:eastAsia="Calibri"/>
          <w:sz w:val="22"/>
        </w:rPr>
        <w:t xml:space="preserve"> des membres le demande par écrit, en indiquant le but et les motifs de la convocation.</w:t>
      </w:r>
    </w:p>
    <w:p>
      <w:pPr>
        <w:spacing w:after="120" w:before="0"/>
        <w:jc w:val="both"/>
      </w:pPr>
      <w:r>
        <w:rPr>
          <w:rFonts w:ascii="Calibri" w:hAnsi="Calibri" w:eastAsia="Calibri"/>
          <w:b/>
          <w:sz w:val="22"/>
        </w:rPr>
        <w:t xml:space="preserve">Forme de la convocation. </w:t>
      </w:r>
      <w:r>
        <w:rPr>
          <w:rFonts w:ascii="Calibri" w:hAnsi="Calibri" w:eastAsia="Calibri"/>
          <w:sz w:val="22"/>
        </w:rPr>
        <w:t xml:space="preserve">L’assemblée est convoquée par la direction </w:t>
      </w:r>
      <w:r>
        <w:rPr>
          <w:rFonts w:ascii="Calibri" w:hAnsi="Calibri" w:eastAsia="Calibri"/>
          <w:sz w:val="22"/>
          <w:highlight w:val="yellow"/>
        </w:rPr>
        <w:t>[quinze]</w:t>
      </w:r>
      <w:r>
        <w:rPr>
          <w:rFonts w:ascii="Calibri" w:hAnsi="Calibri" w:eastAsia="Calibri"/>
          <w:sz w:val="22"/>
        </w:rPr>
        <w:t xml:space="preserve"> jours au moins à l’avance, par </w:t>
      </w:r>
      <w:r>
        <w:rPr>
          <w:rFonts w:ascii="Calibri" w:hAnsi="Calibri" w:eastAsia="Calibri"/>
          <w:sz w:val="22"/>
          <w:highlight w:val="yellow"/>
        </w:rPr>
        <w:t>[courrier électronique / lettre simple / publication dans …]</w:t>
      </w:r>
      <w:r>
        <w:rPr>
          <w:rFonts w:ascii="Calibri" w:hAnsi="Calibri" w:eastAsia="Calibri"/>
          <w:sz w:val="22"/>
        </w:rPr>
        <w:t>. La convocation indique l’ordre du jour ; seules les résolutions dont l’objet a été désigné dans la convocation peuvent être valablement adoptées.</w:t>
      </w:r>
    </w:p>
    <w:p>
      <w:pPr>
        <w:spacing w:after="120" w:before="0"/>
        <w:jc w:val="both"/>
      </w:pPr>
      <w:r>
        <w:rPr>
          <w:rFonts w:ascii="Calibri" w:hAnsi="Calibri" w:eastAsia="Calibri"/>
          <w:b/>
          <w:sz w:val="22"/>
        </w:rPr>
        <w:t xml:space="preserve">Délibérations. </w:t>
      </w:r>
      <w:r>
        <w:rPr>
          <w:rFonts w:ascii="Calibri" w:hAnsi="Calibri" w:eastAsia="Calibri"/>
          <w:sz w:val="22"/>
        </w:rPr>
        <w:t xml:space="preserve">Les résolutions sont adoptées à la majorité des membres présents </w:t>
      </w:r>
      <w:r>
        <w:rPr>
          <w:rFonts w:ascii="Calibri" w:hAnsi="Calibri" w:eastAsia="Calibri"/>
          <w:sz w:val="22"/>
          <w:highlight w:val="yellow"/>
        </w:rPr>
        <w:t>[ou représentés]</w:t>
      </w:r>
      <w:r>
        <w:rPr>
          <w:rFonts w:ascii="Calibri" w:hAnsi="Calibri" w:eastAsia="Calibri"/>
          <w:sz w:val="22"/>
        </w:rPr>
        <w:t xml:space="preserve">. </w:t>
      </w:r>
      <w:r>
        <w:rPr>
          <w:rFonts w:ascii="Calibri" w:hAnsi="Calibri" w:eastAsia="Calibri"/>
          <w:sz w:val="22"/>
          <w:highlight w:val="yellow"/>
        </w:rPr>
        <w:t>[Option — représentation : par dérogation à l’article 38 du code civil local, un membre peut se faire représenter par un autre membre muni d’un pouvoir écrit ; nul ne peut détenir plus de … pouvoirs.]</w:t>
      </w:r>
      <w:r>
        <w:rPr>
          <w:rFonts w:ascii="Calibri" w:hAnsi="Calibri" w:eastAsia="Calibri"/>
          <w:sz w:val="22"/>
        </w:rPr>
        <w:t xml:space="preserve"> Une résolution est également valable en dehors de toute assemblée lorsque tous les membres donnent par écrit leur accord à la résolution.</w:t>
      </w:r>
    </w:p>
    <w:p>
      <w:pPr>
        <w:spacing w:after="120" w:before="0"/>
        <w:jc w:val="both"/>
      </w:pPr>
      <w:r>
        <w:rPr>
          <w:rFonts w:ascii="Calibri" w:hAnsi="Calibri" w:eastAsia="Calibri"/>
          <w:b/>
          <w:sz w:val="22"/>
        </w:rPr>
        <w:t xml:space="preserve">Compétences. </w:t>
      </w:r>
      <w:r>
        <w:rPr>
          <w:rFonts w:ascii="Calibri" w:hAnsi="Calibri" w:eastAsia="Calibri"/>
          <w:sz w:val="22"/>
        </w:rPr>
        <w:t xml:space="preserve">L’assemblée générale élit et révoque les membres de la direction, approuve les comptes de l’exercice et le rapport d’activité, fixe </w:t>
      </w:r>
      <w:r>
        <w:rPr>
          <w:rFonts w:ascii="Calibri" w:hAnsi="Calibri" w:eastAsia="Calibri"/>
          <w:sz w:val="22"/>
          <w:highlight w:val="yellow"/>
        </w:rPr>
        <w:t>[le montant des cotisations]</w:t>
      </w:r>
      <w:r>
        <w:rPr>
          <w:rFonts w:ascii="Calibri" w:hAnsi="Calibri" w:eastAsia="Calibri"/>
          <w:sz w:val="22"/>
        </w:rPr>
        <w:t xml:space="preserve"> et statue sur toutes les questions qui ne relèvent pas de la direction.</w:t>
      </w:r>
    </w:p>
    <w:p>
      <w:pPr>
        <w:spacing w:after="120" w:before="0"/>
        <w:jc w:val="both"/>
      </w:pPr>
      <w:r>
        <w:rPr>
          <w:rFonts w:ascii="Calibri" w:hAnsi="Calibri" w:eastAsia="Calibri"/>
          <w:b/>
          <w:sz w:val="22"/>
        </w:rPr>
        <w:t xml:space="preserve">Constatation des résolutions. </w:t>
      </w:r>
      <w:r>
        <w:rPr>
          <w:rFonts w:ascii="Calibri" w:hAnsi="Calibri" w:eastAsia="Calibri"/>
          <w:sz w:val="22"/>
        </w:rPr>
        <w:t xml:space="preserve">Les résolutions de l’assemblée générale sont constatées par un procès-verbal signé par </w:t>
      </w:r>
      <w:r>
        <w:rPr>
          <w:rFonts w:ascii="Calibri" w:hAnsi="Calibri" w:eastAsia="Calibri"/>
          <w:sz w:val="22"/>
          <w:highlight w:val="yellow"/>
        </w:rPr>
        <w:t>[le président de séance et le secrétaire]</w:t>
      </w:r>
      <w:r>
        <w:rPr>
          <w:rFonts w:ascii="Calibri" w:hAnsi="Calibri" w:eastAsia="Calibri"/>
          <w:sz w:val="22"/>
        </w:rPr>
        <w:t xml:space="preserve">, conservé au siège </w:t>
      </w:r>
      <w:r>
        <w:rPr>
          <w:rFonts w:ascii="Calibri" w:hAnsi="Calibri" w:eastAsia="Calibri"/>
          <w:sz w:val="22"/>
          <w:highlight w:val="yellow"/>
        </w:rPr>
        <w:t>[sur un registre / sous forme numérique]</w:t>
      </w:r>
      <w:r>
        <w:rPr>
          <w:rFonts w:ascii="Calibri" w:hAnsi="Calibri" w:eastAsia="Calibri"/>
          <w:sz w:val="22"/>
        </w:rPr>
        <w:t>.</w:t>
      </w:r>
    </w:p>
    <w:p>
      <w:pPr>
        <w:keepNext/>
        <w:spacing w:after="80" w:before="120"/>
      </w:pPr>
      <w:r>
        <w:rPr>
          <w:rFonts w:ascii="Calibri" w:hAnsi="Calibri" w:eastAsia="Calibri"/>
          <w:b/>
          <w:sz w:val="22"/>
        </w:rPr>
        <w:t>Article 10 — Modification des statuts</w:t>
      </w:r>
    </w:p>
    <w:p>
      <w:pPr>
        <w:spacing w:after="120" w:before="0"/>
        <w:jc w:val="both"/>
      </w:pPr>
      <w:r>
        <w:rPr>
          <w:rFonts w:ascii="Calibri" w:hAnsi="Calibri" w:eastAsia="Calibri"/>
          <w:sz w:val="22"/>
        </w:rPr>
        <w:t>La modification des statuts est décidée par l’assemblée générale à la majorité des trois quarts des membres présents. La modification du but de l’association requiert l’assentiment de tous les membres ; celui des membres non présents est donné par écrit.</w:t>
      </w:r>
    </w:p>
    <w:p>
      <w:pPr>
        <w:spacing w:after="120" w:before="0"/>
        <w:jc w:val="both"/>
      </w:pPr>
      <w:r>
        <w:rPr>
          <w:rFonts w:ascii="Calibri" w:hAnsi="Calibri" w:eastAsia="Calibri"/>
          <w:sz w:val="22"/>
        </w:rPr>
        <w:t>Toute modification des statuts est déclarée par la direction en vue de son inscription au registre des associations ; elle ne prend effet qu’à compter de cette inscription.</w:t>
      </w:r>
    </w:p>
    <w:p>
      <w:pPr>
        <w:keepNext/>
        <w:spacing w:after="160" w:before="240"/>
        <w:jc w:val="center"/>
      </w:pPr>
      <w:r>
        <w:rPr>
          <w:rFonts w:ascii="Calibri" w:hAnsi="Calibri" w:eastAsia="Calibri"/>
          <w:b/>
          <w:sz w:val="23"/>
        </w:rPr>
        <w:t>TITRE IV — RESSOURCES — COMPTES — DISSOLUTION</w:t>
      </w:r>
    </w:p>
    <w:p>
      <w:pPr>
        <w:keepNext/>
        <w:spacing w:after="80" w:before="120"/>
      </w:pPr>
      <w:r>
        <w:rPr>
          <w:rFonts w:ascii="Calibri" w:hAnsi="Calibri" w:eastAsia="Calibri"/>
          <w:b/>
          <w:sz w:val="22"/>
        </w:rPr>
        <w:t>Article 11 — Ressources — Comptes</w:t>
      </w:r>
    </w:p>
    <w:p>
      <w:pPr>
        <w:spacing w:after="120" w:before="0"/>
        <w:jc w:val="both"/>
      </w:pPr>
      <w:r>
        <w:rPr>
          <w:rFonts w:ascii="Calibri" w:hAnsi="Calibri" w:eastAsia="Calibri"/>
          <w:sz w:val="22"/>
        </w:rPr>
        <w:t xml:space="preserve">Les ressources de l’association comprennent les cotisations, les subventions publiques, les dons, le produit de ses activités et toutes autres ressources autorisées par la loi. Il est tenu une comptabilité ; les comptes de chaque exercice sont soumis à l’approbation de l’assemblée générale dans les </w:t>
      </w:r>
      <w:r>
        <w:rPr>
          <w:rFonts w:ascii="Calibri" w:hAnsi="Calibri" w:eastAsia="Calibri"/>
          <w:sz w:val="22"/>
          <w:highlight w:val="yellow"/>
        </w:rPr>
        <w:t>[six]</w:t>
      </w:r>
      <w:r>
        <w:rPr>
          <w:rFonts w:ascii="Calibri" w:hAnsi="Calibri" w:eastAsia="Calibri"/>
          <w:sz w:val="22"/>
        </w:rPr>
        <w:t xml:space="preserve"> mois de la clôture.</w:t>
      </w:r>
    </w:p>
    <w:p>
      <w:pPr>
        <w:keepNext/>
        <w:spacing w:after="80" w:before="120"/>
      </w:pPr>
      <w:r>
        <w:rPr>
          <w:rFonts w:ascii="Calibri" w:hAnsi="Calibri" w:eastAsia="Calibri"/>
          <w:b/>
          <w:sz w:val="22"/>
        </w:rPr>
        <w:t>Article 12 — Dissolution — Dévolution du patrimoine</w:t>
      </w:r>
    </w:p>
    <w:p>
      <w:pPr>
        <w:spacing w:after="120" w:before="0"/>
        <w:jc w:val="both"/>
      </w:pPr>
      <w:r>
        <w:rPr>
          <w:rFonts w:ascii="Calibri" w:hAnsi="Calibri" w:eastAsia="Calibri"/>
          <w:sz w:val="22"/>
        </w:rPr>
        <w:t xml:space="preserve">La dissolution de l’association est décidée par l’assemblée générale à la majorité </w:t>
      </w:r>
      <w:r>
        <w:rPr>
          <w:rFonts w:ascii="Calibri" w:hAnsi="Calibri" w:eastAsia="Calibri"/>
          <w:sz w:val="22"/>
          <w:highlight w:val="yellow"/>
        </w:rPr>
        <w:t>[des trois quarts]</w:t>
      </w:r>
      <w:r>
        <w:rPr>
          <w:rFonts w:ascii="Calibri" w:hAnsi="Calibri" w:eastAsia="Calibri"/>
          <w:sz w:val="22"/>
        </w:rPr>
        <w:t xml:space="preserve"> des membres présents.</w:t>
      </w:r>
    </w:p>
    <w:p>
      <w:pPr>
        <w:spacing w:after="120" w:before="0"/>
        <w:jc w:val="both"/>
      </w:pPr>
      <w:r>
        <w:rPr>
          <w:rFonts w:ascii="Calibri" w:hAnsi="Calibri" w:eastAsia="Calibri"/>
          <w:sz w:val="22"/>
        </w:rPr>
        <w:t xml:space="preserve">La liquidation est assurée par la direction </w:t>
      </w:r>
      <w:r>
        <w:rPr>
          <w:rFonts w:ascii="Calibri" w:hAnsi="Calibri" w:eastAsia="Calibri"/>
          <w:sz w:val="22"/>
          <w:highlight w:val="yellow"/>
        </w:rPr>
        <w:t>[ou par un ou plusieurs liquidateurs désignés par l’assemblée générale]</w:t>
      </w:r>
      <w:r>
        <w:rPr>
          <w:rFonts w:ascii="Calibri" w:hAnsi="Calibri" w:eastAsia="Calibri"/>
          <w:sz w:val="22"/>
        </w:rPr>
        <w:t xml:space="preserve">. Après apurement du passif, le patrimoine est dévolu à </w:t>
      </w:r>
      <w:r>
        <w:rPr>
          <w:rFonts w:ascii="Calibri" w:hAnsi="Calibri" w:eastAsia="Calibri"/>
          <w:sz w:val="22"/>
          <w:highlight w:val="yellow"/>
        </w:rPr>
        <w:t>[une ou plusieurs associations inscrites, fondations ou établissements publics poursuivant un but similaire, désignés par l’assemblée générale / l’organisme suivant : …]</w:t>
      </w:r>
      <w:r>
        <w:rPr>
          <w:rFonts w:ascii="Calibri" w:hAnsi="Calibri" w:eastAsia="Calibri"/>
          <w:sz w:val="22"/>
        </w:rPr>
        <w:t>. Aucune part du patrimoine ne peut être attribuée aux membres.</w:t>
      </w:r>
    </w:p>
    <w:p>
      <w:pPr>
        <w:keepNext/>
        <w:spacing w:after="80" w:before="120"/>
      </w:pPr>
      <w:r>
        <w:rPr>
          <w:rFonts w:ascii="Calibri" w:hAnsi="Calibri" w:eastAsia="Calibri"/>
          <w:b/>
          <w:sz w:val="22"/>
        </w:rPr>
        <w:t>Article 13 — Publications — Inscription</w:t>
      </w:r>
    </w:p>
    <w:p>
      <w:pPr>
        <w:spacing w:after="120" w:before="0"/>
        <w:jc w:val="both"/>
      </w:pPr>
      <w:r>
        <w:rPr>
          <w:rFonts w:ascii="Calibri" w:hAnsi="Calibri" w:eastAsia="Calibri"/>
          <w:sz w:val="22"/>
        </w:rPr>
        <w:t xml:space="preserve">Les publications de l’association, notamment celle de sa dissolution, sont faites dans le journal suivant : </w:t>
      </w:r>
      <w:r>
        <w:rPr>
          <w:rFonts w:ascii="Calibri" w:hAnsi="Calibri" w:eastAsia="Calibri"/>
          <w:sz w:val="22"/>
          <w:highlight w:val="yellow"/>
        </w:rPr>
        <w:t>[nom du journal habilité à recevoir les annonces légales dans le département]</w:t>
      </w:r>
      <w:r>
        <w:rPr>
          <w:rFonts w:ascii="Calibri" w:hAnsi="Calibri" w:eastAsia="Calibri"/>
          <w:sz w:val="22"/>
        </w:rPr>
        <w:t>.</w:t>
      </w:r>
    </w:p>
    <w:p>
      <w:pPr>
        <w:spacing w:after="120" w:before="0"/>
        <w:jc w:val="both"/>
      </w:pPr>
      <w:r>
        <w:rPr>
          <w:rFonts w:ascii="Calibri" w:hAnsi="Calibri" w:eastAsia="Calibri"/>
          <w:sz w:val="22"/>
        </w:rPr>
        <w:t>La direction est chargée de déclarer l’association en vue de son inscription au registre des associations, puis de déclarer toute modification de la direction ou des statuts, ainsi que la dissolution.</w:t>
      </w:r>
    </w:p>
    <w:p>
      <w:pPr>
        <w:keepNext/>
        <w:spacing w:after="160" w:before="240"/>
        <w:jc w:val="center"/>
      </w:pPr>
      <w:r>
        <w:rPr>
          <w:rFonts w:ascii="Calibri" w:hAnsi="Calibri" w:eastAsia="Calibri"/>
          <w:b/>
          <w:sz w:val="23"/>
        </w:rPr>
        <w:t>ADOPTION ET SIGNATURES</w:t>
      </w:r>
    </w:p>
    <w:p>
      <w:pPr>
        <w:spacing w:after="160" w:before="0"/>
        <w:jc w:val="both"/>
      </w:pPr>
      <w:r>
        <w:rPr>
          <w:rFonts w:ascii="Calibri" w:hAnsi="Calibri" w:eastAsia="Calibri"/>
          <w:sz w:val="22"/>
        </w:rPr>
        <w:t xml:space="preserve">Statuts adoptés le </w:t>
      </w:r>
      <w:r>
        <w:rPr>
          <w:rFonts w:ascii="Calibri" w:hAnsi="Calibri" w:eastAsia="Calibri"/>
          <w:sz w:val="22"/>
          <w:highlight w:val="yellow"/>
        </w:rPr>
        <w:t>[jour, mois et année de leur établissement]</w:t>
      </w:r>
      <w:r>
        <w:rPr>
          <w:rFonts w:ascii="Calibri" w:hAnsi="Calibri" w:eastAsia="Calibri"/>
          <w:sz w:val="22"/>
        </w:rPr>
        <w:t xml:space="preserve"> à </w:t>
      </w:r>
      <w:r>
        <w:rPr>
          <w:rFonts w:ascii="Calibri" w:hAnsi="Calibri" w:eastAsia="Calibri"/>
          <w:sz w:val="22"/>
          <w:highlight w:val="yellow"/>
        </w:rPr>
        <w:t>[commune]</w:t>
      </w:r>
      <w:r>
        <w:rPr>
          <w:rFonts w:ascii="Calibri" w:hAnsi="Calibri" w:eastAsia="Calibri"/>
          <w:sz w:val="22"/>
        </w:rPr>
        <w:t>, par l’assemblée constitutive.</w:t>
      </w:r>
    </w:p>
    <w:p>
      <w:pPr>
        <w:spacing w:after="160" w:before="0"/>
        <w:jc w:val="both"/>
      </w:pPr>
      <w:r>
        <w:rPr>
          <w:rFonts w:ascii="Calibri" w:hAnsi="Calibri" w:eastAsia="Calibri"/>
          <w:i/>
          <w:color w:val="4B5563"/>
          <w:sz w:val="22"/>
        </w:rPr>
        <w:t>Les statuts doivent porter la signature de sept membres au moins et l’indication du jour de leur établissement.</w:t>
      </w:r>
    </w:p>
    <w:tbl>
      <w:tblPr>
        <w:tblStyle w:val="TableGrid"/>
        <w:tblW w:type="auto" w:w="0"/>
        <w:tblLayout w:type="fixed"/>
        <w:tblLook w:firstColumn="1" w:firstRow="1" w:lastColumn="0" w:lastRow="0" w:noHBand="0" w:noVBand="1" w:val="04A0"/>
      </w:tblPr>
      <w:tblGrid>
        <w:gridCol w:w="680"/>
        <w:gridCol w:w="4535"/>
        <w:gridCol w:w="4081"/>
      </w:tblGrid>
      <w:tr>
        <w:tc>
          <w:tcPr>
            <w:tcW w:type="dxa" w:w="680"/>
            <w:shd w:val="clear" w:color="auto" w:fill="E8EEF4"/>
          </w:tcPr>
          <w:p>
            <w:pPr>
              <w:spacing w:after="40" w:before="0"/>
            </w:pPr>
            <w:r>
              <w:rPr>
                <w:rFonts w:ascii="Calibri" w:hAnsi="Calibri" w:eastAsia="Calibri"/>
                <w:b/>
                <w:sz w:val="19"/>
              </w:rPr>
              <w:t>N°</w:t>
            </w:r>
          </w:p>
        </w:tc>
        <w:tc>
          <w:tcPr>
            <w:tcW w:type="dxa" w:w="4535"/>
            <w:shd w:val="clear" w:color="auto" w:fill="E8EEF4"/>
          </w:tcPr>
          <w:p>
            <w:pPr>
              <w:spacing w:after="40" w:before="0"/>
            </w:pPr>
            <w:r>
              <w:rPr>
                <w:rFonts w:ascii="Calibri" w:hAnsi="Calibri" w:eastAsia="Calibri"/>
                <w:b/>
                <w:sz w:val="19"/>
              </w:rPr>
              <w:t>Nom et prénom</w:t>
            </w:r>
          </w:p>
        </w:tc>
        <w:tc>
          <w:tcPr>
            <w:tcW w:type="dxa" w:w="4082"/>
            <w:shd w:val="clear" w:color="auto" w:fill="E8EEF4"/>
          </w:tcPr>
          <w:p>
            <w:pPr>
              <w:spacing w:after="40" w:before="0"/>
            </w:pPr>
            <w:r>
              <w:rPr>
                <w:rFonts w:ascii="Calibri" w:hAnsi="Calibri" w:eastAsia="Calibri"/>
                <w:b/>
                <w:sz w:val="19"/>
              </w:rPr>
              <w:t>Signature</w:t>
            </w:r>
          </w:p>
        </w:tc>
      </w:tr>
      <w:tr>
        <w:tc>
          <w:tcPr>
            <w:tcW w:type="dxa" w:w="680"/>
          </w:tcPr>
          <w:p>
            <w:pPr>
              <w:spacing w:after="40" w:before="0"/>
            </w:pPr>
            <w:r>
              <w:rPr>
                <w:rFonts w:ascii="Calibri" w:hAnsi="Calibri" w:eastAsia="Calibri"/>
                <w:sz w:val="19"/>
              </w:rPr>
              <w:t>1</w:t>
            </w:r>
          </w:p>
        </w:tc>
        <w:tc>
          <w:tcPr>
            <w:tcW w:type="dxa" w:w="4535"/>
          </w:tcPr>
          <w:p>
            <w:pPr>
              <w:spacing w:after="40" w:before="0"/>
            </w:pPr>
            <w:r>
              <w:rPr>
                <w:rFonts w:ascii="Calibri" w:hAnsi="Calibri" w:eastAsia="Calibri"/>
                <w:sz w:val="19"/>
                <w:highlight w:val="yellow"/>
              </w:rPr>
              <w:t>[Prénom NOM]</w:t>
            </w:r>
          </w:p>
        </w:tc>
        <w:tc>
          <w:tcPr>
            <w:tcW w:type="dxa" w:w="4082"/>
          </w:tcPr>
          <w:p>
            <w:pPr>
              <w:spacing w:after="40" w:before="0"/>
            </w:pPr>
            <w:r>
              <w:rPr>
                <w:rFonts w:ascii="Calibri" w:hAnsi="Calibri" w:eastAsia="Calibri"/>
                <w:sz w:val="19"/>
                <w:highlight w:val="yellow"/>
              </w:rPr>
              <w:t>[signature]</w:t>
            </w:r>
          </w:p>
        </w:tc>
      </w:tr>
      <w:tr>
        <w:tc>
          <w:tcPr>
            <w:tcW w:type="dxa" w:w="680"/>
          </w:tcPr>
          <w:p>
            <w:pPr>
              <w:spacing w:after="40" w:before="0"/>
            </w:pPr>
            <w:r>
              <w:rPr>
                <w:rFonts w:ascii="Calibri" w:hAnsi="Calibri" w:eastAsia="Calibri"/>
                <w:sz w:val="19"/>
              </w:rPr>
              <w:t>2</w:t>
            </w:r>
          </w:p>
        </w:tc>
        <w:tc>
          <w:tcPr>
            <w:tcW w:type="dxa" w:w="4535"/>
          </w:tcPr>
          <w:p>
            <w:pPr>
              <w:spacing w:after="40" w:before="0"/>
            </w:pPr>
            <w:r>
              <w:rPr>
                <w:rFonts w:ascii="Calibri" w:hAnsi="Calibri" w:eastAsia="Calibri"/>
                <w:sz w:val="19"/>
                <w:highlight w:val="yellow"/>
              </w:rPr>
              <w:t>[Prénom NOM]</w:t>
            </w:r>
          </w:p>
        </w:tc>
        <w:tc>
          <w:tcPr>
            <w:tcW w:type="dxa" w:w="4082"/>
          </w:tcPr>
          <w:p>
            <w:pPr>
              <w:spacing w:after="40" w:before="0"/>
            </w:pPr>
            <w:r>
              <w:rPr>
                <w:rFonts w:ascii="Calibri" w:hAnsi="Calibri" w:eastAsia="Calibri"/>
                <w:sz w:val="19"/>
                <w:highlight w:val="yellow"/>
              </w:rPr>
              <w:t>[signature]</w:t>
            </w:r>
          </w:p>
        </w:tc>
      </w:tr>
      <w:tr>
        <w:tc>
          <w:tcPr>
            <w:tcW w:type="dxa" w:w="680"/>
          </w:tcPr>
          <w:p>
            <w:pPr>
              <w:spacing w:after="40" w:before="0"/>
            </w:pPr>
            <w:r>
              <w:rPr>
                <w:rFonts w:ascii="Calibri" w:hAnsi="Calibri" w:eastAsia="Calibri"/>
                <w:sz w:val="19"/>
              </w:rPr>
              <w:t>3</w:t>
            </w:r>
          </w:p>
        </w:tc>
        <w:tc>
          <w:tcPr>
            <w:tcW w:type="dxa" w:w="4535"/>
          </w:tcPr>
          <w:p>
            <w:pPr>
              <w:spacing w:after="40" w:before="0"/>
            </w:pPr>
            <w:r>
              <w:rPr>
                <w:rFonts w:ascii="Calibri" w:hAnsi="Calibri" w:eastAsia="Calibri"/>
                <w:sz w:val="19"/>
                <w:highlight w:val="yellow"/>
              </w:rPr>
              <w:t>[Prénom NOM]</w:t>
            </w:r>
          </w:p>
        </w:tc>
        <w:tc>
          <w:tcPr>
            <w:tcW w:type="dxa" w:w="4082"/>
          </w:tcPr>
          <w:p>
            <w:pPr>
              <w:spacing w:after="40" w:before="0"/>
            </w:pPr>
            <w:r>
              <w:rPr>
                <w:rFonts w:ascii="Calibri" w:hAnsi="Calibri" w:eastAsia="Calibri"/>
                <w:sz w:val="19"/>
                <w:highlight w:val="yellow"/>
              </w:rPr>
              <w:t>[signature]</w:t>
            </w:r>
          </w:p>
        </w:tc>
      </w:tr>
      <w:tr>
        <w:tc>
          <w:tcPr>
            <w:tcW w:type="dxa" w:w="680"/>
          </w:tcPr>
          <w:p>
            <w:pPr>
              <w:spacing w:after="40" w:before="0"/>
            </w:pPr>
            <w:r>
              <w:rPr>
                <w:rFonts w:ascii="Calibri" w:hAnsi="Calibri" w:eastAsia="Calibri"/>
                <w:sz w:val="19"/>
              </w:rPr>
              <w:t>4</w:t>
            </w:r>
          </w:p>
        </w:tc>
        <w:tc>
          <w:tcPr>
            <w:tcW w:type="dxa" w:w="4535"/>
          </w:tcPr>
          <w:p>
            <w:pPr>
              <w:spacing w:after="40" w:before="0"/>
            </w:pPr>
            <w:r>
              <w:rPr>
                <w:rFonts w:ascii="Calibri" w:hAnsi="Calibri" w:eastAsia="Calibri"/>
                <w:sz w:val="19"/>
                <w:highlight w:val="yellow"/>
              </w:rPr>
              <w:t>[Prénom NOM]</w:t>
            </w:r>
          </w:p>
        </w:tc>
        <w:tc>
          <w:tcPr>
            <w:tcW w:type="dxa" w:w="4082"/>
          </w:tcPr>
          <w:p>
            <w:pPr>
              <w:spacing w:after="40" w:before="0"/>
            </w:pPr>
            <w:r>
              <w:rPr>
                <w:rFonts w:ascii="Calibri" w:hAnsi="Calibri" w:eastAsia="Calibri"/>
                <w:sz w:val="19"/>
                <w:highlight w:val="yellow"/>
              </w:rPr>
              <w:t>[signature]</w:t>
            </w:r>
          </w:p>
        </w:tc>
      </w:tr>
      <w:tr>
        <w:tc>
          <w:tcPr>
            <w:tcW w:type="dxa" w:w="680"/>
          </w:tcPr>
          <w:p>
            <w:pPr>
              <w:spacing w:after="40" w:before="0"/>
            </w:pPr>
            <w:r>
              <w:rPr>
                <w:rFonts w:ascii="Calibri" w:hAnsi="Calibri" w:eastAsia="Calibri"/>
                <w:sz w:val="19"/>
              </w:rPr>
              <w:t>5</w:t>
            </w:r>
          </w:p>
        </w:tc>
        <w:tc>
          <w:tcPr>
            <w:tcW w:type="dxa" w:w="4535"/>
          </w:tcPr>
          <w:p>
            <w:pPr>
              <w:spacing w:after="40" w:before="0"/>
            </w:pPr>
            <w:r>
              <w:rPr>
                <w:rFonts w:ascii="Calibri" w:hAnsi="Calibri" w:eastAsia="Calibri"/>
                <w:sz w:val="19"/>
                <w:highlight w:val="yellow"/>
              </w:rPr>
              <w:t>[Prénom NOM]</w:t>
            </w:r>
          </w:p>
        </w:tc>
        <w:tc>
          <w:tcPr>
            <w:tcW w:type="dxa" w:w="4082"/>
          </w:tcPr>
          <w:p>
            <w:pPr>
              <w:spacing w:after="40" w:before="0"/>
            </w:pPr>
            <w:r>
              <w:rPr>
                <w:rFonts w:ascii="Calibri" w:hAnsi="Calibri" w:eastAsia="Calibri"/>
                <w:sz w:val="19"/>
                <w:highlight w:val="yellow"/>
              </w:rPr>
              <w:t>[signature]</w:t>
            </w:r>
          </w:p>
        </w:tc>
      </w:tr>
      <w:tr>
        <w:tc>
          <w:tcPr>
            <w:tcW w:type="dxa" w:w="680"/>
          </w:tcPr>
          <w:p>
            <w:pPr>
              <w:spacing w:after="40" w:before="0"/>
            </w:pPr>
            <w:r>
              <w:rPr>
                <w:rFonts w:ascii="Calibri" w:hAnsi="Calibri" w:eastAsia="Calibri"/>
                <w:sz w:val="19"/>
              </w:rPr>
              <w:t>6</w:t>
            </w:r>
          </w:p>
        </w:tc>
        <w:tc>
          <w:tcPr>
            <w:tcW w:type="dxa" w:w="4535"/>
          </w:tcPr>
          <w:p>
            <w:pPr>
              <w:spacing w:after="40" w:before="0"/>
            </w:pPr>
            <w:r>
              <w:rPr>
                <w:rFonts w:ascii="Calibri" w:hAnsi="Calibri" w:eastAsia="Calibri"/>
                <w:sz w:val="19"/>
                <w:highlight w:val="yellow"/>
              </w:rPr>
              <w:t>[Prénom NOM]</w:t>
            </w:r>
          </w:p>
        </w:tc>
        <w:tc>
          <w:tcPr>
            <w:tcW w:type="dxa" w:w="4082"/>
          </w:tcPr>
          <w:p>
            <w:pPr>
              <w:spacing w:after="40" w:before="0"/>
            </w:pPr>
            <w:r>
              <w:rPr>
                <w:rFonts w:ascii="Calibri" w:hAnsi="Calibri" w:eastAsia="Calibri"/>
                <w:sz w:val="19"/>
                <w:highlight w:val="yellow"/>
              </w:rPr>
              <w:t>[signature]</w:t>
            </w:r>
          </w:p>
        </w:tc>
      </w:tr>
      <w:tr>
        <w:tc>
          <w:tcPr>
            <w:tcW w:type="dxa" w:w="680"/>
          </w:tcPr>
          <w:p>
            <w:pPr>
              <w:spacing w:after="40" w:before="0"/>
            </w:pPr>
            <w:r>
              <w:rPr>
                <w:rFonts w:ascii="Calibri" w:hAnsi="Calibri" w:eastAsia="Calibri"/>
                <w:sz w:val="19"/>
              </w:rPr>
              <w:t>7</w:t>
            </w:r>
          </w:p>
        </w:tc>
        <w:tc>
          <w:tcPr>
            <w:tcW w:type="dxa" w:w="4535"/>
          </w:tcPr>
          <w:p>
            <w:pPr>
              <w:spacing w:after="40" w:before="0"/>
            </w:pPr>
            <w:r>
              <w:rPr>
                <w:rFonts w:ascii="Calibri" w:hAnsi="Calibri" w:eastAsia="Calibri"/>
                <w:sz w:val="19"/>
                <w:highlight w:val="yellow"/>
              </w:rPr>
              <w:t>[Prénom NOM]</w:t>
            </w:r>
          </w:p>
        </w:tc>
        <w:tc>
          <w:tcPr>
            <w:tcW w:type="dxa" w:w="4082"/>
          </w:tcPr>
          <w:p>
            <w:pPr>
              <w:spacing w:after="40" w:before="0"/>
            </w:pPr>
            <w:r>
              <w:rPr>
                <w:rFonts w:ascii="Calibri" w:hAnsi="Calibri" w:eastAsia="Calibri"/>
                <w:sz w:val="19"/>
                <w:highlight w:val="yellow"/>
              </w:rPr>
              <w:t>[signature]</w:t>
            </w:r>
          </w:p>
        </w:tc>
      </w:tr>
      <w:tr>
        <w:tc>
          <w:tcPr>
            <w:tcW w:type="dxa" w:w="680"/>
          </w:tcPr>
          <w:p>
            <w:pPr>
              <w:spacing w:after="40" w:before="0"/>
            </w:pPr>
            <w:r>
              <w:rPr>
                <w:rFonts w:ascii="Calibri" w:hAnsi="Calibri" w:eastAsia="Calibri"/>
                <w:sz w:val="19"/>
              </w:rPr>
              <w:t>…</w:t>
            </w:r>
          </w:p>
        </w:tc>
        <w:tc>
          <w:tcPr>
            <w:tcW w:type="dxa" w:w="4535"/>
          </w:tcPr>
          <w:p>
            <w:pPr>
              <w:spacing w:after="40" w:before="0"/>
            </w:pPr>
            <w:r>
              <w:rPr>
                <w:rFonts w:ascii="Calibri" w:hAnsi="Calibri" w:eastAsia="Calibri"/>
                <w:sz w:val="19"/>
                <w:highlight w:val="yellow"/>
              </w:rPr>
              <w:t>[autres membres fondateurs, le cas échéant]</w:t>
            </w:r>
          </w:p>
        </w:tc>
        <w:tc>
          <w:tcPr>
            <w:tcW w:type="dxa" w:w="4082"/>
          </w:tcPr>
          <w:p>
            <w:pPr>
              <w:spacing w:after="40" w:before="0"/>
            </w:pPr>
            <w:r>
              <w:rPr>
                <w:rFonts w:ascii="Calibri" w:hAnsi="Calibri" w:eastAsia="Calibri"/>
                <w:sz w:val="19"/>
              </w:rPr>
            </w:r>
          </w:p>
        </w:tc>
      </w:tr>
    </w:tbl>
    <w:p>
      <w:pPr>
        <w:spacing w:after="160"/>
      </w:pP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Champ du modèle : association dont le siège est situé dans le Bas-Rhin, le Haut-Rhin ou la Moselle. Elle relève du code civil local (articles 21 et suivants) et non de la loi du 1er juillet 1901 ; elle acquiert la capacité juridique par son inscription au registre des associations tenu par le greffe du tribunal judiciaire (service-public.fr). Le texte du code civil local a été consulté dans la version publiée par l’Institut du droit local alsacien-mosellan, à laquelle renvoie service-public.fr.</w:t>
      </w:r>
    </w:p>
    <w:p>
      <w:pPr>
        <w:spacing w:after="100" w:before="0"/>
        <w:jc w:val="both"/>
      </w:pPr>
      <w:r>
        <w:rPr>
          <w:rFonts w:ascii="Calibri" w:hAnsi="Calibri" w:eastAsia="Calibri"/>
          <w:color w:val="374151"/>
          <w:sz w:val="20"/>
        </w:rPr>
        <w:t>• Mentions obligatoires : le but, le nom et le siège, et l’indication que l’association doit être inscrite (art. 57) ; des dispositions relatives à l’entrée et au retrait des membres, aux contributions des membres, à la formation de la direction, aux conditions et à la forme de convocation de l’assemblée et au mode de constatation de ses résolutions (art. 58) ; la date d’établissement des statuts et la signature d’au moins sept membres (art. 56 et 59). Le nom doit se distinguer nettement de celui des associations inscrites dans la même commune (art. 57).</w:t>
      </w:r>
    </w:p>
    <w:p>
      <w:pPr>
        <w:spacing w:after="100" w:before="0"/>
        <w:jc w:val="both"/>
      </w:pPr>
      <w:r>
        <w:rPr>
          <w:rFonts w:ascii="Calibri" w:hAnsi="Calibri" w:eastAsia="Calibri"/>
          <w:color w:val="374151"/>
          <w:sz w:val="20"/>
        </w:rPr>
        <w:t>• Règles légales reprises par le modèle (que les statuts peuvent, pour certaines, aménager — art. 40) : résolutions de l’assemblée à la majorité des membres présents, avec un objet désigné dans la convocation (art. 32) ; modification des statuts à la majorité des trois quarts des membres présents et changement de but à l’unanimité (art. 33) ; dissolution à la majorité des trois quarts des présents, sauf autre règle statutaire (art. 41) ; convocation de l’assemblée à la demande d’un dixième des membres, à défaut d’autre fraction statutaire (art. 37) ; qualité de membre incessible et exercice des droits non délégable, sauf clause contraire (art. 38) ; préavis de retrait de deux ans au plus (art. 39).</w:t>
      </w:r>
    </w:p>
    <w:p>
      <w:pPr>
        <w:spacing w:after="100" w:before="0"/>
        <w:jc w:val="both"/>
      </w:pPr>
      <w:r>
        <w:rPr>
          <w:rFonts w:ascii="Calibri" w:hAnsi="Calibri" w:eastAsia="Calibri"/>
          <w:color w:val="374151"/>
          <w:sz w:val="20"/>
        </w:rPr>
        <w:t>• La direction représente l’association en justice et hors justice ; l’étendue de son pouvoir de représentation peut être limitée par les statuts avec effet à l’égard des tiers (art. 26). Elle est nommée et révoquée par l’assemblée ; la révocation peut être limitée au motif important (art. 27). À défaut de clause contraire, ses résolutions suivent les règles des articles 32 et 34 (art. 28, al. 1er), auxquelles les statuts peuvent déroger (art. 40). Les stipulations qui limitent le pouvoir de représentation de la direction ou qui dérogent à l’article 28, alinéa 1er (par exemple l’option de quorum de l’article « Direction ») sont comprises dans l’inscription au registre (art. 64).</w:t>
      </w:r>
    </w:p>
    <w:p>
      <w:pPr>
        <w:spacing w:after="100" w:before="0"/>
        <w:jc w:val="both"/>
      </w:pPr>
      <w:r>
        <w:rPr>
          <w:rFonts w:ascii="Calibri" w:hAnsi="Calibri" w:eastAsia="Calibri"/>
          <w:color w:val="374151"/>
          <w:sz w:val="20"/>
        </w:rPr>
        <w:t>• Dossier d’inscription (service-public.fr) : original et copie des statuts, mentionnant la date de leur établissement et signés par au moins sept membres ; copie du procès-verbal de l’assemblée constitutive ; déclaration sur papier libre, signée par les signataires des statuts, indiquant le nom (et le sigle éventuel), l’objet et le siège de l’association, la liste des membres de la direction (nom, prénom, date et lieu de naissance, domicile, nationalité et fonction) et le journal d’annonces légales choisi pour la publication. L’inscription est demandée par un membre de la direction, en ligne ou par dépôt d’un dossier papier au tribunal du siège ; en cas de demande en ligne, un exemplaire papier des statuts signé par les fondateurs doit en outre être adressé au greffe (bureau des associations).</w:t>
      </w:r>
    </w:p>
    <w:p>
      <w:pPr>
        <w:spacing w:after="100" w:before="0"/>
        <w:jc w:val="both"/>
      </w:pPr>
      <w:r>
        <w:rPr>
          <w:rFonts w:ascii="Calibri" w:hAnsi="Calibri" w:eastAsia="Calibri"/>
          <w:color w:val="374151"/>
          <w:sz w:val="20"/>
        </w:rPr>
        <w:t>• Publication : le tribunal publie l’inscription dans le journal désigné pour recevoir ses publications (art. 66) ; selon service-public.fr, le greffe fait procéder à cette publication dans le journal d’annonces légales choisi par l’association, dont les frais restent à la charge de l’association.</w:t>
      </w:r>
    </w:p>
    <w:p>
      <w:pPr>
        <w:spacing w:after="100" w:before="0"/>
        <w:jc w:val="both"/>
      </w:pPr>
      <w:r>
        <w:rPr>
          <w:rFonts w:ascii="Calibri" w:hAnsi="Calibri" w:eastAsia="Calibri"/>
          <w:color w:val="374151"/>
          <w:sz w:val="20"/>
        </w:rPr>
        <w:t>• Vie de l’association : toute modification de la direction doit être déclarée au registre (art. 67) ; une modification des statuts n’est efficace qu’après son inscription (art. 71). Si le nombre des membres descend au-dessous de trois, le tribunal retire la capacité juridique à l’association (art. 73).</w:t>
      </w:r>
    </w:p>
    <w:p>
      <w:pPr>
        <w:spacing w:after="100" w:before="0"/>
        <w:jc w:val="both"/>
      </w:pPr>
      <w:r>
        <w:rPr>
          <w:rFonts w:ascii="Calibri" w:hAnsi="Calibri" w:eastAsia="Calibri"/>
          <w:color w:val="374151"/>
          <w:sz w:val="20"/>
        </w:rPr>
        <w:t>• Dévolution : désignez dans les statuts les bénéficiaires du patrimoine. À défaut, si l’association sert exclusivement les intérêts de ses membres, le patrimoine leur est dévolu par parts égales ; dans les autres cas, il est dévolu à l’État (art. 45). Le patrimoine ne peut être délivré qu’un an après la publication de la dissolution (art. 51).</w:t>
      </w:r>
    </w:p>
    <w:p>
      <w:pPr>
        <w:spacing w:after="100" w:before="0"/>
        <w:jc w:val="both"/>
      </w:pPr>
      <w:r>
        <w:rPr>
          <w:rFonts w:ascii="Calibri" w:hAnsi="Calibri" w:eastAsia="Calibri"/>
          <w:color w:val="374151"/>
          <w:sz w:val="20"/>
        </w:rPr>
        <w:t>• Lorsqu’un texte prévoit qu’une activité peut être exercée dans le cadre d’une association déclarée selon la loi de 1901, cette référence vise aussi les associations inscrites de droit local (art. 79-II). Une association qui sollicite une subvention doit souscrire le contrat d’engagement républicain (loi n° 2000-321 du 12 avril 2000, art. 10-1). Les règles fiscales de la gestion désintéressée s’appliquent également.</w:t>
      </w:r>
    </w:p>
    <w:p>
      <w:pPr>
        <w:spacing w:after="100" w:before="0"/>
        <w:jc w:val="both"/>
      </w:pPr>
      <w:r>
        <w:rPr>
          <w:rFonts w:ascii="Calibri" w:hAnsi="Calibri" w:eastAsia="Calibri"/>
          <w:color w:val="374151"/>
          <w:sz w:val="20"/>
        </w:rPr>
        <w:t>• Les associations à objet cultuel obéissent à des règles particulières (art. 79-V et suivants du code civil local) : ce modèle ne les couvre pas.</w:t>
      </w:r>
    </w:p>
    <w:p>
      <w:pPr>
        <w:spacing w:after="100" w:before="0"/>
        <w:jc w:val="both"/>
      </w:pPr>
      <w:r>
        <w:rPr>
          <w:rFonts w:ascii="Calibri" w:hAnsi="Calibri" w:eastAsia="Calibri"/>
          <w:color w:val="374151"/>
          <w:sz w:val="20"/>
        </w:rPr>
        <w:t>• Supprimez l’en-tête « Modèle fourni à titre informatif… », les surlignages, les options non retenues et la présente page avant l’assemblée constitutive.</w:t>
      </w:r>
    </w:p>
    <w:p>
      <w:pPr>
        <w:spacing w:after="100" w:before="0"/>
        <w:jc w:val="both"/>
      </w:pPr>
      <w:r>
        <w:rPr>
          <w:rFonts w:ascii="Calibri" w:hAnsi="Calibri" w:eastAsia="Calibri"/>
          <w:color w:val="374151"/>
          <w:sz w:val="20"/>
        </w:rPr>
        <w:t>• Ce modèle est une base de travail : faites relire les statuts par un avocat, en particulier pour l’étendue du pouvoir de représentation de la direction et les règles de majorité aménagées.</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d’association inscrite de droit local (Alsace-Moselle)</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