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 xml:space="preserve">Société par actions simplifiée </w:t>
      </w:r>
      <w:r>
        <w:rPr>
          <w:rFonts w:ascii="Calibri" w:hAnsi="Calibri" w:eastAsia="Calibri"/>
          <w:sz w:val="22"/>
          <w:highlight w:val="yellow"/>
        </w:rPr>
        <w:t>[unipersonnelle]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DES DÉCISIONS COLLECTIVES DES ASSOCIÉS</w:t>
      </w:r>
    </w:p>
    <w:p>
      <w:pPr>
        <w:spacing w:after="40" w:before="0"/>
        <w:jc w:val="center"/>
      </w:pPr>
      <w:r>
        <w:rPr>
          <w:rFonts w:ascii="Calibri" w:hAnsi="Calibri" w:eastAsia="Calibri"/>
          <w:b/>
          <w:sz w:val="24"/>
          <w:highlight w:val="yellow"/>
        </w:rPr>
        <w:t>[ou : DES DÉCISIONS DE L’ASSOCIÉ UNIQUE]</w:t>
      </w:r>
      <w:r>
        <w:rPr>
          <w:rFonts w:ascii="Calibri" w:hAnsi="Calibri" w:eastAsia="Calibri"/>
          <w:b/>
          <w:sz w:val="24"/>
        </w:rPr>
        <w:t xml:space="preserve"> DU </w:t>
      </w:r>
      <w:r>
        <w:rPr>
          <w:rFonts w:ascii="Calibri" w:hAnsi="Calibri" w:eastAsia="Calibri"/>
          <w:b/>
          <w:sz w:val="24"/>
          <w:highlight w:val="yellow"/>
        </w:rPr>
        <w:t>[date]</w:t>
      </w:r>
    </w:p>
    <w:p>
      <w:pPr>
        <w:spacing w:after="320" w:before="0"/>
        <w:jc w:val="center"/>
      </w:pPr>
      <w:r>
        <w:rPr>
          <w:rFonts w:ascii="Calibri" w:hAnsi="Calibri" w:eastAsia="Calibri"/>
          <w:i/>
          <w:sz w:val="24"/>
        </w:rPr>
        <w:t>Augmentation du capital en numéraire</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w:t>
      </w:r>
      <w:r>
        <w:rPr>
          <w:rFonts w:ascii="Calibri" w:hAnsi="Calibri" w:eastAsia="Calibri"/>
          <w:sz w:val="22"/>
          <w:highlight w:val="yellow"/>
        </w:rPr>
        <w:t>[à … heures]</w:t>
      </w:r>
      <w:r>
        <w:rPr>
          <w:rFonts w:ascii="Calibri" w:hAnsi="Calibri" w:eastAsia="Calibri"/>
          <w:sz w:val="22"/>
        </w:rPr>
        <w:t xml:space="preserve">, conformément à l’article </w:t>
      </w:r>
      <w:r>
        <w:rPr>
          <w:rFonts w:ascii="Calibri" w:hAnsi="Calibri" w:eastAsia="Calibri"/>
          <w:sz w:val="22"/>
          <w:highlight w:val="yellow"/>
        </w:rPr>
        <w:t>[numéro]</w:t>
      </w:r>
      <w:r>
        <w:rPr>
          <w:rFonts w:ascii="Calibri" w:hAnsi="Calibri" w:eastAsia="Calibri"/>
          <w:sz w:val="22"/>
        </w:rPr>
        <w:t xml:space="preserve"> des statuts, les associés de la société </w:t>
      </w:r>
      <w:r>
        <w:rPr>
          <w:rFonts w:ascii="Calibri" w:hAnsi="Calibri" w:eastAsia="Calibri"/>
          <w:sz w:val="22"/>
          <w:highlight w:val="yellow"/>
        </w:rPr>
        <w:t>[DÉNOMINATION]</w:t>
      </w:r>
      <w:r>
        <w:rPr>
          <w:rFonts w:ascii="Calibri" w:hAnsi="Calibri" w:eastAsia="Calibri"/>
          <w:sz w:val="22"/>
        </w:rPr>
        <w:t xml:space="preserve"> ont été appelés à statuer </w:t>
      </w:r>
      <w:r>
        <w:rPr>
          <w:rFonts w:ascii="Calibri" w:hAnsi="Calibri" w:eastAsia="Calibri"/>
          <w:sz w:val="22"/>
          <w:highlight w:val="yellow"/>
        </w:rPr>
        <w:t>[réunis en assemblée au siège social, sur convocation du Président du … / par consultation écrite adressée le … / par acte signé de tous les associés]</w:t>
      </w:r>
      <w:r>
        <w:rPr>
          <w:rFonts w:ascii="Calibri" w:hAnsi="Calibri" w:eastAsia="Calibri"/>
          <w:sz w:val="22"/>
        </w:rPr>
        <w:t xml:space="preserve"> sur l’ordre du jour ci-dessous. </w:t>
      </w:r>
      <w:r>
        <w:rPr>
          <w:rFonts w:ascii="Calibri" w:hAnsi="Calibri" w:eastAsia="Calibri"/>
          <w:sz w:val="22"/>
          <w:highlight w:val="yellow"/>
        </w:rPr>
        <w:t>[SASU : L’associé unique, …, propriétaire des … actions composant le capital, a pris les décisions suivantes.]</w:t>
      </w:r>
    </w:p>
    <w:p>
      <w:pPr>
        <w:spacing w:after="160" w:before="0"/>
        <w:jc w:val="both"/>
      </w:pPr>
      <w:r>
        <w:rPr>
          <w:rFonts w:ascii="Calibri" w:hAnsi="Calibri" w:eastAsia="Calibri"/>
          <w:sz w:val="22"/>
        </w:rPr>
        <w:t xml:space="preserve">La séance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[Président de la société / autre personne désignée par les statuts]</w:t>
      </w:r>
      <w:r>
        <w:rPr>
          <w:rFonts w:ascii="Calibri" w:hAnsi="Calibri" w:eastAsia="Calibri"/>
          <w:sz w:val="22"/>
        </w:rPr>
        <w:t>.</w:t>
      </w:r>
    </w:p>
    <w:p>
      <w:pPr>
        <w:spacing w:after="80" w:before="0"/>
        <w:jc w:val="both"/>
      </w:pPr>
      <w:r>
        <w:rPr>
          <w:rFonts w:ascii="Calibri" w:hAnsi="Calibri" w:eastAsia="Calibri"/>
          <w:sz w:val="22"/>
        </w:rPr>
        <w:t>Ont participé à la décision les associés suivants :</w:t>
      </w:r>
    </w:p>
    <w:tbl>
      <w:tblPr>
        <w:tblStyle w:val="TableGrid"/>
        <w:tblW w:type="auto" w:w="0"/>
        <w:jc w:val="center"/>
        <w:tblLayout w:type="fixed"/>
        <w:tblLook w:firstColumn="1" w:firstRow="1" w:lastColumn="0" w:lastRow="0" w:noHBand="0" w:noVBand="1" w:val="04A0"/>
      </w:tblPr>
      <w:tblGrid>
        <w:gridCol w:w="3628"/>
        <w:gridCol w:w="1134"/>
        <w:gridCol w:w="1134"/>
        <w:gridCol w:w="3402"/>
      </w:tblGrid>
      <w:tr>
        <w:trPr>
          <w:tblHeader w:val="true"/>
        </w:trPr>
        <w:tc>
          <w:tcPr>
            <w:tcW w:type="dxa" w:w="3628"/>
            <w:shd w:val="clear" w:color="auto" w:fill="E5E7EB"/>
          </w:tcPr>
          <w:p>
            <w:pPr>
              <w:spacing w:after="0" w:before="0"/>
            </w:pPr>
            <w:r>
              <w:rPr>
                <w:rFonts w:ascii="Calibri" w:hAnsi="Calibri" w:eastAsia="Calibri"/>
                <w:b/>
                <w:sz w:val="19"/>
              </w:rPr>
              <w:t>Associé (nom, prénoms ou dénomination)</w:t>
            </w:r>
          </w:p>
        </w:tc>
        <w:tc>
          <w:tcPr>
            <w:tcW w:type="dxa" w:w="1134"/>
            <w:shd w:val="clear" w:color="auto" w:fill="E5E7EB"/>
          </w:tcPr>
          <w:p>
            <w:pPr>
              <w:spacing w:after="0" w:before="0"/>
            </w:pPr>
            <w:r>
              <w:rPr>
                <w:rFonts w:ascii="Calibri" w:hAnsi="Calibri" w:eastAsia="Calibri"/>
                <w:b/>
                <w:sz w:val="19"/>
              </w:rPr>
              <w:t>Actions</w:t>
            </w:r>
          </w:p>
        </w:tc>
        <w:tc>
          <w:tcPr>
            <w:tcW w:type="dxa" w:w="1134"/>
            <w:shd w:val="clear" w:color="auto" w:fill="E5E7EB"/>
          </w:tcPr>
          <w:p>
            <w:pPr>
              <w:spacing w:after="0" w:before="0"/>
            </w:pPr>
            <w:r>
              <w:rPr>
                <w:rFonts w:ascii="Calibri" w:hAnsi="Calibri" w:eastAsia="Calibri"/>
                <w:b/>
                <w:sz w:val="19"/>
              </w:rPr>
              <w:t>Voix</w:t>
            </w:r>
          </w:p>
        </w:tc>
        <w:tc>
          <w:tcPr>
            <w:tcW w:type="dxa" w:w="3402"/>
            <w:shd w:val="clear" w:color="auto" w:fill="E5E7EB"/>
          </w:tcPr>
          <w:p>
            <w:pPr>
              <w:spacing w:after="0" w:before="0"/>
            </w:pPr>
            <w:r>
              <w:rPr>
                <w:rFonts w:ascii="Calibri" w:hAnsi="Calibri" w:eastAsia="Calibri"/>
                <w:b/>
                <w:sz w:val="19"/>
              </w:rPr>
              <w:t>Présent, représenté ou ayant voté par écrit</w:t>
            </w:r>
          </w:p>
        </w:tc>
      </w:tr>
      <w:tr>
        <w:tc>
          <w:tcPr>
            <w:tcW w:type="dxa" w:w="3628"/>
          </w:tcPr>
          <w:p>
            <w:pPr>
              <w:spacing w:after="0" w:before="0"/>
            </w:pPr>
            <w:r>
              <w:rPr>
                <w:rFonts w:ascii="Calibri" w:hAnsi="Calibri" w:eastAsia="Calibri"/>
                <w:sz w:val="19"/>
                <w:highlight w:val="yellow"/>
              </w:rPr>
              <w:t>[Associé 1]</w:t>
            </w:r>
          </w:p>
        </w:tc>
        <w:tc>
          <w:tcPr>
            <w:tcW w:type="dxa" w:w="1134"/>
          </w:tcPr>
          <w:p>
            <w:pPr>
              <w:spacing w:after="0" w:before="0"/>
            </w:pPr>
            <w:r>
              <w:rPr>
                <w:rFonts w:ascii="Calibri" w:hAnsi="Calibri" w:eastAsia="Calibri"/>
                <w:sz w:val="19"/>
                <w:highlight w:val="yellow"/>
              </w:rPr>
              <w:t>[nombre]</w:t>
            </w:r>
          </w:p>
        </w:tc>
        <w:tc>
          <w:tcPr>
            <w:tcW w:type="dxa" w:w="1134"/>
          </w:tcPr>
          <w:p>
            <w:pPr>
              <w:spacing w:after="0" w:before="0"/>
            </w:pPr>
            <w:r>
              <w:rPr>
                <w:rFonts w:ascii="Calibri" w:hAnsi="Calibri" w:eastAsia="Calibri"/>
                <w:sz w:val="19"/>
                <w:highlight w:val="yellow"/>
              </w:rPr>
              <w:t>[nombre]</w:t>
            </w:r>
          </w:p>
        </w:tc>
        <w:tc>
          <w:tcPr>
            <w:tcW w:type="dxa" w:w="3402"/>
          </w:tcPr>
          <w:p>
            <w:pPr>
              <w:spacing w:after="0" w:before="0"/>
            </w:pPr>
            <w:r>
              <w:rPr>
                <w:rFonts w:ascii="Calibri" w:hAnsi="Calibri" w:eastAsia="Calibri"/>
                <w:sz w:val="19"/>
                <w:highlight w:val="yellow"/>
              </w:rPr>
              <w:t>[présent / représenté par … / réponse écrite du …]</w:t>
            </w:r>
          </w:p>
        </w:tc>
      </w:tr>
      <w:tr>
        <w:tc>
          <w:tcPr>
            <w:tcW w:type="dxa" w:w="3628"/>
          </w:tcPr>
          <w:p>
            <w:pPr>
              <w:spacing w:after="0" w:before="0"/>
            </w:pPr>
            <w:r>
              <w:rPr>
                <w:rFonts w:ascii="Calibri" w:hAnsi="Calibri" w:eastAsia="Calibri"/>
                <w:sz w:val="19"/>
                <w:highlight w:val="yellow"/>
              </w:rPr>
              <w:t>[Associé 2]</w:t>
            </w:r>
          </w:p>
        </w:tc>
        <w:tc>
          <w:tcPr>
            <w:tcW w:type="dxa" w:w="1134"/>
          </w:tcPr>
          <w:p>
            <w:pPr>
              <w:spacing w:after="0" w:before="0"/>
            </w:pPr>
            <w:r>
              <w:rPr>
                <w:rFonts w:ascii="Calibri" w:hAnsi="Calibri" w:eastAsia="Calibri"/>
                <w:sz w:val="19"/>
                <w:highlight w:val="yellow"/>
              </w:rPr>
              <w:t>[nombre]</w:t>
            </w:r>
          </w:p>
        </w:tc>
        <w:tc>
          <w:tcPr>
            <w:tcW w:type="dxa" w:w="1134"/>
          </w:tcPr>
          <w:p>
            <w:pPr>
              <w:spacing w:after="0" w:before="0"/>
            </w:pPr>
            <w:r>
              <w:rPr>
                <w:rFonts w:ascii="Calibri" w:hAnsi="Calibri" w:eastAsia="Calibri"/>
                <w:sz w:val="19"/>
                <w:highlight w:val="yellow"/>
              </w:rPr>
              <w:t>[nombre]</w:t>
            </w:r>
          </w:p>
        </w:tc>
        <w:tc>
          <w:tcPr>
            <w:tcW w:type="dxa" w:w="3402"/>
          </w:tcPr>
          <w:p>
            <w:pPr>
              <w:spacing w:after="0" w:before="0"/>
            </w:pPr>
            <w:r>
              <w:rPr>
                <w:rFonts w:ascii="Calibri" w:hAnsi="Calibri" w:eastAsia="Calibri"/>
                <w:sz w:val="19"/>
                <w:highlight w:val="yellow"/>
              </w:rPr>
              <w:t>[…]</w:t>
            </w:r>
          </w:p>
        </w:tc>
      </w:tr>
      <w:tr>
        <w:tc>
          <w:tcPr>
            <w:tcW w:type="dxa" w:w="3628"/>
          </w:tcPr>
          <w:p>
            <w:pPr>
              <w:spacing w:after="0" w:before="0"/>
            </w:pPr>
            <w:r>
              <w:rPr>
                <w:rFonts w:ascii="Calibri" w:hAnsi="Calibri" w:eastAsia="Calibri"/>
                <w:b/>
                <w:sz w:val="19"/>
              </w:rPr>
              <w:t>Total</w:t>
            </w:r>
          </w:p>
        </w:tc>
        <w:tc>
          <w:tcPr>
            <w:tcW w:type="dxa" w:w="1134"/>
          </w:tcPr>
          <w:p>
            <w:pPr>
              <w:spacing w:after="0" w:before="0"/>
            </w:pPr>
            <w:r>
              <w:rPr>
                <w:rFonts w:ascii="Calibri" w:hAnsi="Calibri" w:eastAsia="Calibri"/>
                <w:sz w:val="19"/>
                <w:highlight w:val="yellow"/>
              </w:rPr>
              <w:t>[nombre]</w:t>
            </w:r>
          </w:p>
        </w:tc>
        <w:tc>
          <w:tcPr>
            <w:tcW w:type="dxa" w:w="1134"/>
          </w:tcPr>
          <w:p>
            <w:pPr>
              <w:spacing w:after="0" w:before="0"/>
            </w:pPr>
            <w:r>
              <w:rPr>
                <w:rFonts w:ascii="Calibri" w:hAnsi="Calibri" w:eastAsia="Calibri"/>
                <w:sz w:val="19"/>
                <w:highlight w:val="yellow"/>
              </w:rPr>
              <w:t>[nombre]</w:t>
            </w:r>
          </w:p>
        </w:tc>
        <w:tc>
          <w:tcPr>
            <w:tcW w:type="dxa" w:w="3402"/>
          </w:tcPr>
          <w:p>
            <w:pPr>
              <w:spacing w:after="0" w:before="0"/>
            </w:pPr>
            <w:r>
              <w:rPr>
                <w:rFonts w:ascii="Calibri" w:hAnsi="Calibri" w:eastAsia="Calibri"/>
                <w:sz w:val="19"/>
              </w:rPr>
              <w:t xml:space="preserve">sur </w:t>
            </w:r>
            <w:r>
              <w:rPr>
                <w:rFonts w:ascii="Calibri" w:hAnsi="Calibri" w:eastAsia="Calibri"/>
                <w:sz w:val="19"/>
                <w:highlight w:val="yellow"/>
              </w:rPr>
              <w:t>[nombre]</w:t>
            </w:r>
            <w:r>
              <w:rPr>
                <w:rFonts w:ascii="Calibri" w:hAnsi="Calibri" w:eastAsia="Calibri"/>
                <w:sz w:val="19"/>
              </w:rPr>
              <w:t xml:space="preserve"> actions composant le capital</w:t>
            </w:r>
          </w:p>
        </w:tc>
      </w:tr>
    </w:tbl>
    <w:p>
      <w:pPr>
        <w:spacing w:after="160"/>
      </w:pPr>
    </w:p>
    <w:p>
      <w:pPr>
        <w:spacing w:after="160" w:before="0"/>
        <w:jc w:val="both"/>
      </w:pPr>
      <w:r>
        <w:rPr>
          <w:rFonts w:ascii="Calibri" w:hAnsi="Calibri" w:eastAsia="Calibri"/>
          <w:sz w:val="22"/>
        </w:rPr>
        <w:t xml:space="preserve">Le président de séance constate que les conditions de quorum et de majorité prévues par l’article </w:t>
      </w:r>
      <w:r>
        <w:rPr>
          <w:rFonts w:ascii="Calibri" w:hAnsi="Calibri" w:eastAsia="Calibri"/>
          <w:sz w:val="22"/>
          <w:highlight w:val="yellow"/>
        </w:rPr>
        <w:t>[numéro]</w:t>
      </w:r>
      <w:r>
        <w:rPr>
          <w:rFonts w:ascii="Calibri" w:hAnsi="Calibri" w:eastAsia="Calibri"/>
          <w:sz w:val="22"/>
        </w:rPr>
        <w:t xml:space="preserve"> des statuts sont réunies </w:t>
      </w:r>
      <w:r>
        <w:rPr>
          <w:rFonts w:ascii="Calibri" w:hAnsi="Calibri" w:eastAsia="Calibri"/>
          <w:sz w:val="22"/>
          <w:highlight w:val="yellow"/>
        </w:rPr>
        <w:t>[Variante C : compte tenu de la déduction des actions des bénéficiaires nommément désignés, qui ne prennent pas part au vote]</w:t>
      </w:r>
      <w:r>
        <w:rPr>
          <w:rFonts w:ascii="Calibri" w:hAnsi="Calibri" w:eastAsia="Calibri"/>
          <w:sz w:val="22"/>
        </w:rPr>
        <w:t>.</w:t>
      </w:r>
    </w:p>
    <w:p>
      <w:pPr>
        <w:spacing w:after="40" w:before="0"/>
        <w:jc w:val="both"/>
      </w:pPr>
      <w:r>
        <w:rPr>
          <w:rFonts w:ascii="Calibri" w:hAnsi="Calibri" w:eastAsia="Calibri"/>
          <w:sz w:val="22"/>
        </w:rPr>
        <w:t>Sont mis à la disposition des associés :</w:t>
      </w:r>
    </w:p>
    <w:p>
      <w:pPr>
        <w:spacing w:after="40" w:before="0"/>
        <w:jc w:val="both"/>
      </w:pPr>
      <w:r>
        <w:rPr>
          <w:rFonts w:ascii="Calibri" w:hAnsi="Calibri" w:eastAsia="Calibri"/>
          <w:sz w:val="22"/>
        </w:rPr>
        <w:t xml:space="preserve">– </w:t>
      </w:r>
      <w:r>
        <w:rPr>
          <w:rFonts w:ascii="Calibri" w:hAnsi="Calibri" w:eastAsia="Calibri"/>
          <w:sz w:val="22"/>
        </w:rPr>
        <w:t>le rapport du Président (C. com., art. L. 225-129 et L. 227-1 ; contenu inspiré de l’article R. 225-113) ;</w:t>
      </w:r>
    </w:p>
    <w:p>
      <w:pPr>
        <w:spacing w:after="40" w:before="0"/>
        <w:jc w:val="both"/>
      </w:pPr>
      <w:r>
        <w:rPr>
          <w:rFonts w:ascii="Calibri" w:hAnsi="Calibri" w:eastAsia="Calibri"/>
          <w:sz w:val="22"/>
        </w:rPr>
        <w:t xml:space="preserve">– </w:t>
      </w:r>
      <w:r>
        <w:rPr>
          <w:rFonts w:ascii="Calibri" w:hAnsi="Calibri" w:eastAsia="Calibri"/>
          <w:sz w:val="22"/>
          <w:highlight w:val="yellow"/>
        </w:rPr>
        <w:t>[Variante C : le rapport du commissaire aux comptes sur la suppression du droit préférentiel de souscription (C. com., art. L. 225-135 et L. 225-138, II) ;]</w:t>
      </w:r>
    </w:p>
    <w:p>
      <w:pPr>
        <w:spacing w:after="40" w:before="0"/>
        <w:jc w:val="both"/>
      </w:pPr>
      <w:r>
        <w:rPr>
          <w:rFonts w:ascii="Calibri" w:hAnsi="Calibri" w:eastAsia="Calibri"/>
          <w:sz w:val="22"/>
        </w:rPr>
        <w:t xml:space="preserve">– </w:t>
      </w:r>
      <w:r>
        <w:rPr>
          <w:rFonts w:ascii="Calibri" w:hAnsi="Calibri" w:eastAsia="Calibri"/>
          <w:sz w:val="22"/>
          <w:highlight w:val="yellow"/>
        </w:rPr>
        <w:t>[Variante B : les lettres de renonciation individuelle au droit préférentiel de souscription ;]</w:t>
      </w:r>
    </w:p>
    <w:p>
      <w:pPr>
        <w:spacing w:after="40" w:before="0"/>
        <w:jc w:val="both"/>
      </w:pPr>
      <w:r>
        <w:rPr>
          <w:rFonts w:ascii="Calibri" w:hAnsi="Calibri" w:eastAsia="Calibri"/>
          <w:sz w:val="22"/>
        </w:rPr>
        <w:t xml:space="preserve">– </w:t>
      </w:r>
      <w:r>
        <w:rPr>
          <w:rFonts w:ascii="Calibri" w:hAnsi="Calibri" w:eastAsia="Calibri"/>
          <w:sz w:val="22"/>
        </w:rPr>
        <w:t>le texte des décisions proposées, les statuts en vigueur et le projet de statuts modifiés.</w:t>
      </w:r>
    </w:p>
    <w:p>
      <w:pPr>
        <w:spacing w:after="80"/>
      </w:pPr>
    </w:p>
    <w:p>
      <w:pPr>
        <w:spacing w:after="120" w:before="0"/>
      </w:pPr>
      <w:r>
        <w:rPr>
          <w:rFonts w:ascii="Calibri" w:hAnsi="Calibri" w:eastAsia="Calibri"/>
          <w:b/>
          <w:sz w:val="22"/>
        </w:rPr>
        <w:t>Ordre du jour</w:t>
      </w:r>
    </w:p>
    <w:p>
      <w:pPr>
        <w:spacing w:after="40" w:before="0"/>
        <w:jc w:val="both"/>
      </w:pPr>
      <w:r>
        <w:rPr>
          <w:rFonts w:ascii="Calibri" w:hAnsi="Calibri" w:eastAsia="Calibri"/>
          <w:sz w:val="22"/>
        </w:rPr>
        <w:t xml:space="preserve">1. Augmentation du capital en numéraire d’une somme de </w:t>
      </w:r>
      <w:r>
        <w:rPr>
          <w:rFonts w:ascii="Calibri" w:hAnsi="Calibri" w:eastAsia="Calibri"/>
          <w:sz w:val="22"/>
          <w:highlight w:val="yellow"/>
        </w:rPr>
        <w:t>[montant]</w:t>
      </w:r>
      <w:r>
        <w:rPr>
          <w:rFonts w:ascii="Calibri" w:hAnsi="Calibri" w:eastAsia="Calibri"/>
          <w:sz w:val="22"/>
        </w:rPr>
        <w:t xml:space="preserve"> € par émission de </w:t>
      </w:r>
      <w:r>
        <w:rPr>
          <w:rFonts w:ascii="Calibri" w:hAnsi="Calibri" w:eastAsia="Calibri"/>
          <w:sz w:val="22"/>
          <w:highlight w:val="yellow"/>
        </w:rPr>
        <w:t>[nombre]</w:t>
      </w:r>
      <w:r>
        <w:rPr>
          <w:rFonts w:ascii="Calibri" w:hAnsi="Calibri" w:eastAsia="Calibri"/>
          <w:sz w:val="22"/>
        </w:rPr>
        <w:t xml:space="preserve"> actions nouvelles ;</w:t>
      </w:r>
    </w:p>
    <w:p>
      <w:pPr>
        <w:spacing w:after="40" w:before="0"/>
        <w:jc w:val="both"/>
      </w:pPr>
      <w:r>
        <w:rPr>
          <w:rFonts w:ascii="Calibri" w:hAnsi="Calibri" w:eastAsia="Calibri"/>
          <w:sz w:val="22"/>
        </w:rPr>
        <w:t xml:space="preserve">2. </w:t>
      </w:r>
      <w:r>
        <w:rPr>
          <w:rFonts w:ascii="Calibri" w:hAnsi="Calibri" w:eastAsia="Calibri"/>
          <w:sz w:val="22"/>
          <w:highlight w:val="yellow"/>
        </w:rPr>
        <w:t>[Variante A : modalités d’exercice du droit préférentiel de souscription / Variante B : constatation de renonciations individuelles / Variante C : suppression du droit préférentiel de souscription au profit de personnes nommément désignées]</w:t>
      </w:r>
      <w:r>
        <w:rPr>
          <w:rFonts w:ascii="Calibri" w:hAnsi="Calibri" w:eastAsia="Calibri"/>
          <w:sz w:val="22"/>
        </w:rPr>
        <w:t xml:space="preserve"> ;</w:t>
      </w:r>
    </w:p>
    <w:p>
      <w:pPr>
        <w:spacing w:after="40" w:before="0"/>
        <w:jc w:val="both"/>
      </w:pPr>
      <w:r>
        <w:rPr>
          <w:rFonts w:ascii="Calibri" w:hAnsi="Calibri" w:eastAsia="Calibri"/>
          <w:sz w:val="22"/>
        </w:rPr>
        <w:t>3. Pouvoirs au Président pour réaliser l’augmentation de capital ;</w:t>
      </w:r>
    </w:p>
    <w:p>
      <w:pPr>
        <w:spacing w:after="40" w:before="0"/>
        <w:jc w:val="both"/>
      </w:pPr>
      <w:r>
        <w:rPr>
          <w:rFonts w:ascii="Calibri" w:hAnsi="Calibri" w:eastAsia="Calibri"/>
          <w:sz w:val="22"/>
        </w:rPr>
        <w:t>4. Projet de décision relatif à une augmentation de capital réservée aux salariés (C. com., art. L. 225-129-6) ;</w:t>
      </w:r>
    </w:p>
    <w:p>
      <w:pPr>
        <w:spacing w:after="40" w:before="0"/>
        <w:jc w:val="both"/>
      </w:pPr>
      <w:r>
        <w:rPr>
          <w:rFonts w:ascii="Calibri" w:hAnsi="Calibri" w:eastAsia="Calibri"/>
          <w:sz w:val="22"/>
        </w:rPr>
        <w:t>5. Modification corrélative des statuts ;</w:t>
      </w:r>
    </w:p>
    <w:p>
      <w:pPr>
        <w:spacing w:after="40" w:before="0"/>
        <w:jc w:val="both"/>
      </w:pPr>
      <w:r>
        <w:rPr>
          <w:rFonts w:ascii="Calibri" w:hAnsi="Calibri" w:eastAsia="Calibri"/>
          <w:sz w:val="22"/>
        </w:rPr>
        <w:t>6. Pouvoirs pour les formalités.</w:t>
      </w:r>
    </w:p>
    <w:p>
      <w:pPr>
        <w:spacing w:after="160"/>
      </w:pPr>
    </w:p>
    <w:p>
      <w:pPr>
        <w:spacing w:after="120" w:before="0"/>
      </w:pPr>
      <w:r>
        <w:rPr>
          <w:rFonts w:ascii="Calibri" w:hAnsi="Calibri" w:eastAsia="Calibri"/>
          <w:b/>
          <w:sz w:val="22"/>
        </w:rPr>
        <w:t xml:space="preserve">PREMIÈRE DÉCISION — </w:t>
      </w:r>
      <w:r>
        <w:rPr>
          <w:rFonts w:ascii="Calibri" w:hAnsi="Calibri" w:eastAsia="Calibri"/>
          <w:b/>
          <w:sz w:val="22"/>
        </w:rPr>
        <w:t>Augmentation du capital en numéraire</w:t>
      </w:r>
    </w:p>
    <w:p>
      <w:pPr>
        <w:spacing w:after="160" w:before="0"/>
        <w:jc w:val="both"/>
      </w:pPr>
      <w:r>
        <w:rPr>
          <w:rFonts w:ascii="Calibri" w:hAnsi="Calibri" w:eastAsia="Calibri"/>
          <w:sz w:val="22"/>
        </w:rPr>
        <w:t xml:space="preserve">La collectivité des associés, après avoir pris connaissance du rapport du Président et constaté que le capital social actuel est intégralement libéré (C. com., art. L. 225-131), décide d’augmenter le capital social d’une somme de </w:t>
      </w:r>
      <w:r>
        <w:rPr>
          <w:rFonts w:ascii="Calibri" w:hAnsi="Calibri" w:eastAsia="Calibri"/>
          <w:sz w:val="22"/>
          <w:highlight w:val="yellow"/>
        </w:rPr>
        <w:t>[montant]</w:t>
      </w:r>
      <w:r>
        <w:rPr>
          <w:rFonts w:ascii="Calibri" w:hAnsi="Calibri" w:eastAsia="Calibri"/>
          <w:sz w:val="22"/>
        </w:rPr>
        <w:t xml:space="preserve"> €, pour le porter de </w:t>
      </w:r>
      <w:r>
        <w:rPr>
          <w:rFonts w:ascii="Calibri" w:hAnsi="Calibri" w:eastAsia="Calibri"/>
          <w:sz w:val="22"/>
          <w:highlight w:val="yellow"/>
        </w:rPr>
        <w:t>[montant]</w:t>
      </w:r>
      <w:r>
        <w:rPr>
          <w:rFonts w:ascii="Calibri" w:hAnsi="Calibri" w:eastAsia="Calibri"/>
          <w:sz w:val="22"/>
        </w:rPr>
        <w:t xml:space="preserve"> € à </w:t>
      </w:r>
      <w:r>
        <w:rPr>
          <w:rFonts w:ascii="Calibri" w:hAnsi="Calibri" w:eastAsia="Calibri"/>
          <w:sz w:val="22"/>
          <w:highlight w:val="yellow"/>
        </w:rPr>
        <w:t>[montant]</w:t>
      </w:r>
      <w:r>
        <w:rPr>
          <w:rFonts w:ascii="Calibri" w:hAnsi="Calibri" w:eastAsia="Calibri"/>
          <w:sz w:val="22"/>
        </w:rPr>
        <w:t xml:space="preserve"> €, par l’émission de </w:t>
      </w:r>
      <w:r>
        <w:rPr>
          <w:rFonts w:ascii="Calibri" w:hAnsi="Calibri" w:eastAsia="Calibri"/>
          <w:sz w:val="22"/>
          <w:highlight w:val="yellow"/>
        </w:rPr>
        <w:t>[nombre]</w:t>
      </w:r>
      <w:r>
        <w:rPr>
          <w:rFonts w:ascii="Calibri" w:hAnsi="Calibri" w:eastAsia="Calibri"/>
          <w:sz w:val="22"/>
        </w:rPr>
        <w:t xml:space="preserve"> actions nouvelles de </w:t>
      </w:r>
      <w:r>
        <w:rPr>
          <w:rFonts w:ascii="Calibri" w:hAnsi="Calibri" w:eastAsia="Calibri"/>
          <w:sz w:val="22"/>
          <w:highlight w:val="yellow"/>
        </w:rPr>
        <w:t>[montant]</w:t>
      </w:r>
      <w:r>
        <w:rPr>
          <w:rFonts w:ascii="Calibri" w:hAnsi="Calibri" w:eastAsia="Calibri"/>
          <w:sz w:val="22"/>
        </w:rPr>
        <w:t xml:space="preserve"> € de valeur nominale chacune, émises au prix unitaire de </w:t>
      </w:r>
      <w:r>
        <w:rPr>
          <w:rFonts w:ascii="Calibri" w:hAnsi="Calibri" w:eastAsia="Calibri"/>
          <w:sz w:val="22"/>
          <w:highlight w:val="yellow"/>
        </w:rPr>
        <w:t>[montant]</w:t>
      </w:r>
      <w:r>
        <w:rPr>
          <w:rFonts w:ascii="Calibri" w:hAnsi="Calibri" w:eastAsia="Calibri"/>
          <w:sz w:val="22"/>
        </w:rPr>
        <w:t xml:space="preserve"> €, soit avec une prime d’émission de </w:t>
      </w:r>
      <w:r>
        <w:rPr>
          <w:rFonts w:ascii="Calibri" w:hAnsi="Calibri" w:eastAsia="Calibri"/>
          <w:sz w:val="22"/>
          <w:highlight w:val="yellow"/>
        </w:rPr>
        <w:t>[montant]</w:t>
      </w:r>
      <w:r>
        <w:rPr>
          <w:rFonts w:ascii="Calibri" w:hAnsi="Calibri" w:eastAsia="Calibri"/>
          <w:sz w:val="22"/>
        </w:rPr>
        <w:t xml:space="preserve"> € par action.</w:t>
      </w:r>
    </w:p>
    <w:p>
      <w:pPr>
        <w:spacing w:after="160" w:before="0"/>
        <w:jc w:val="both"/>
      </w:pPr>
      <w:r>
        <w:rPr>
          <w:rFonts w:ascii="Calibri" w:hAnsi="Calibri" w:eastAsia="Calibri"/>
          <w:sz w:val="22"/>
        </w:rPr>
        <w:t xml:space="preserve">Les actions nouvelles seront souscrites en numéraire et libérées, lors de la souscription, </w:t>
      </w:r>
      <w:r>
        <w:rPr>
          <w:rFonts w:ascii="Calibri" w:hAnsi="Calibri" w:eastAsia="Calibri"/>
          <w:sz w:val="22"/>
          <w:highlight w:val="yellow"/>
        </w:rPr>
        <w:t>[en totalité / d’un quart au moins de leur valeur nominale et de la totalité de la prime d’émission]</w:t>
      </w:r>
      <w:r>
        <w:rPr>
          <w:rFonts w:ascii="Calibri" w:hAnsi="Calibri" w:eastAsia="Calibri"/>
          <w:sz w:val="22"/>
        </w:rPr>
        <w:t xml:space="preserve">. </w:t>
      </w:r>
      <w:r>
        <w:rPr>
          <w:rFonts w:ascii="Calibri" w:hAnsi="Calibri" w:eastAsia="Calibri"/>
          <w:sz w:val="22"/>
          <w:highlight w:val="yellow"/>
        </w:rPr>
        <w:t>[Le cas échéant : Le surplus sera appelé par le Président, en une ou plusieurs fois, dans le délai de cinq ans à compter du jour où l’augmentation de capital sera devenue définitive (C. com., art. L. 225-144).]</w:t>
      </w:r>
    </w:p>
    <w:p>
      <w:pPr>
        <w:spacing w:after="160" w:before="0"/>
        <w:jc w:val="both"/>
      </w:pPr>
      <w:r>
        <w:rPr>
          <w:rFonts w:ascii="Calibri" w:hAnsi="Calibri" w:eastAsia="Calibri"/>
          <w:sz w:val="22"/>
        </w:rPr>
        <w:t xml:space="preserve">Les actions nouvelles seront nominatives, assimilées dès leur émission aux actions anciennes et soumises à toutes les stipulations statutaires ; elles porteront jouissance à compter du </w:t>
      </w:r>
      <w:r>
        <w:rPr>
          <w:rFonts w:ascii="Calibri" w:hAnsi="Calibri" w:eastAsia="Calibri"/>
          <w:sz w:val="22"/>
          <w:highlight w:val="yellow"/>
        </w:rPr>
        <w:t>[date]</w:t>
      </w:r>
      <w:r>
        <w:rPr>
          <w:rFonts w:ascii="Calibri" w:hAnsi="Calibri" w:eastAsia="Calibri"/>
          <w:sz w:val="22"/>
        </w:rPr>
        <w:t>.</w:t>
      </w:r>
    </w:p>
    <w:p>
      <w:pPr>
        <w:spacing w:after="160" w:before="0"/>
        <w:jc w:val="both"/>
      </w:pPr>
      <w:r>
        <w:rPr>
          <w:rFonts w:ascii="Calibri" w:hAnsi="Calibri" w:eastAsia="Calibri"/>
          <w:sz w:val="22"/>
        </w:rPr>
        <w:t xml:space="preserve">La souscription sera ouverte du </w:t>
      </w:r>
      <w:r>
        <w:rPr>
          <w:rFonts w:ascii="Calibri" w:hAnsi="Calibri" w:eastAsia="Calibri"/>
          <w:sz w:val="22"/>
          <w:highlight w:val="yellow"/>
        </w:rPr>
        <w:t>[date]</w:t>
      </w:r>
      <w:r>
        <w:rPr>
          <w:rFonts w:ascii="Calibri" w:hAnsi="Calibri" w:eastAsia="Calibri"/>
          <w:sz w:val="22"/>
        </w:rPr>
        <w:t xml:space="preserve"> au </w:t>
      </w:r>
      <w:r>
        <w:rPr>
          <w:rFonts w:ascii="Calibri" w:hAnsi="Calibri" w:eastAsia="Calibri"/>
          <w:sz w:val="22"/>
          <w:highlight w:val="yellow"/>
        </w:rPr>
        <w:t>[date]</w:t>
      </w:r>
      <w:r>
        <w:rPr>
          <w:rFonts w:ascii="Calibri" w:hAnsi="Calibri" w:eastAsia="Calibri"/>
          <w:sz w:val="22"/>
        </w:rPr>
        <w:t xml:space="preserve"> inclus. Elle sera close par anticipation dès que tous les droits de souscription à titre irréductible auront été exercés ou que l’augmentation de capital aura été intégralement souscrite après renonciation individuelle des associés n’ayant pas souscrit (C. com., art. L. 225-141).</w:t>
      </w:r>
    </w:p>
    <w:p>
      <w:pPr>
        <w:spacing w:after="160" w:before="0"/>
        <w:jc w:val="both"/>
      </w:pPr>
      <w:r>
        <w:rPr>
          <w:rFonts w:ascii="Calibri" w:hAnsi="Calibri" w:eastAsia="Calibri"/>
          <w:sz w:val="22"/>
        </w:rPr>
        <w:t xml:space="preserve">Les fonds seront déposés auprès de </w:t>
      </w:r>
      <w:r>
        <w:rPr>
          <w:rFonts w:ascii="Calibri" w:hAnsi="Calibri" w:eastAsia="Calibri"/>
          <w:sz w:val="22"/>
          <w:highlight w:val="yellow"/>
        </w:rPr>
        <w:t>[établissement de crédit / notaire]</w:t>
      </w:r>
      <w:r>
        <w:rPr>
          <w:rFonts w:ascii="Calibri" w:hAnsi="Calibri" w:eastAsia="Calibri"/>
          <w:sz w:val="22"/>
        </w:rPr>
        <w:t>, qui établira le certificat du dépositaire sur présentation des bulletins de souscription (C. com., art. L. 225-146). L’augmentation de capital sera réalisée à la date de ce certificat (C. com., art. R. 225-135).</w:t>
      </w:r>
    </w:p>
    <w:p>
      <w:pPr>
        <w:spacing w:after="160" w:before="0"/>
        <w:jc w:val="both"/>
      </w:pPr>
      <w:r>
        <w:rPr>
          <w:rFonts w:ascii="Calibri" w:hAnsi="Calibri" w:eastAsia="Calibri"/>
          <w:sz w:val="22"/>
        </w:rPr>
        <w:t xml:space="preserve">Si les souscriptions n’absorbent pas la totalité de l’augmentation de capital, </w:t>
      </w:r>
      <w:r>
        <w:rPr>
          <w:rFonts w:ascii="Calibri" w:hAnsi="Calibri" w:eastAsia="Calibri"/>
          <w:sz w:val="22"/>
          <w:highlight w:val="yellow"/>
        </w:rPr>
        <w:t>[son montant pourra être limité à celui des souscriptions reçues, à condition d’atteindre au moins les trois quarts de l’augmentation décidée / l’augmentation de capital ne sera pas réalisée]</w:t>
      </w:r>
      <w:r>
        <w:rPr>
          <w:rFonts w:ascii="Calibri" w:hAnsi="Calibri" w:eastAsia="Calibri"/>
          <w:sz w:val="22"/>
        </w:rPr>
        <w:t xml:space="preserve"> (C. com., art. L. 225-134).</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120" w:before="0"/>
      </w:pPr>
      <w:r>
        <w:rPr>
          <w:rFonts w:ascii="Calibri" w:hAnsi="Calibri" w:eastAsia="Calibri"/>
          <w:b/>
          <w:sz w:val="22"/>
        </w:rPr>
        <w:t xml:space="preserve">DEUXIÈME DÉCISION — </w:t>
      </w:r>
      <w:r>
        <w:rPr>
          <w:rFonts w:ascii="Calibri" w:hAnsi="Calibri" w:eastAsia="Calibri"/>
          <w:b/>
          <w:sz w:val="22"/>
        </w:rPr>
        <w:t>Droit préférentiel de souscription</w:t>
      </w:r>
    </w:p>
    <w:p>
      <w:pPr>
        <w:spacing w:after="120" w:before="0"/>
        <w:jc w:val="both"/>
      </w:pPr>
      <w:r>
        <w:rPr>
          <w:rFonts w:ascii="Calibri" w:hAnsi="Calibri" w:eastAsia="Calibri"/>
          <w:b/>
          <w:sz w:val="22"/>
          <w:highlight w:val="yellow"/>
        </w:rPr>
        <w:t>[Variante A — maintien du droit préférentiel de souscription]</w:t>
      </w:r>
      <w:r>
        <w:rPr>
          <w:rFonts w:ascii="Calibri" w:hAnsi="Calibri" w:eastAsia="Calibri"/>
          <w:sz w:val="22"/>
        </w:rPr>
        <w:t xml:space="preserve"> </w:t>
      </w:r>
      <w:r>
        <w:rPr>
          <w:rFonts w:ascii="Calibri" w:hAnsi="Calibri" w:eastAsia="Calibri"/>
          <w:sz w:val="22"/>
        </w:rPr>
        <w:t xml:space="preserve">La souscription des actions nouvelles est réservée par préférence aux associés, proportionnellement au nombre d’actions qu’ils détiennent, à titre irréductible, à raison de </w:t>
      </w:r>
      <w:r>
        <w:rPr>
          <w:rFonts w:ascii="Calibri" w:hAnsi="Calibri" w:eastAsia="Calibri"/>
          <w:sz w:val="22"/>
          <w:highlight w:val="yellow"/>
        </w:rPr>
        <w:t>[nombre]</w:t>
      </w:r>
      <w:r>
        <w:rPr>
          <w:rFonts w:ascii="Calibri" w:hAnsi="Calibri" w:eastAsia="Calibri"/>
          <w:sz w:val="22"/>
        </w:rPr>
        <w:t xml:space="preserve"> action(s) nouvelle(s) pour </w:t>
      </w:r>
      <w:r>
        <w:rPr>
          <w:rFonts w:ascii="Calibri" w:hAnsi="Calibri" w:eastAsia="Calibri"/>
          <w:sz w:val="22"/>
          <w:highlight w:val="yellow"/>
        </w:rPr>
        <w:t>[nombre]</w:t>
      </w:r>
      <w:r>
        <w:rPr>
          <w:rFonts w:ascii="Calibri" w:hAnsi="Calibri" w:eastAsia="Calibri"/>
          <w:sz w:val="22"/>
        </w:rPr>
        <w:t xml:space="preserve"> action(s) ancienne(s) (C. com., art. L. 225-132). </w:t>
      </w:r>
      <w:r>
        <w:rPr>
          <w:rFonts w:ascii="Calibri" w:hAnsi="Calibri" w:eastAsia="Calibri"/>
          <w:sz w:val="22"/>
          <w:highlight w:val="yellow"/>
        </w:rPr>
        <w:t>[Option : Les actions non souscrites à titre irréductible seront attribuées aux associés ayant souscrit à titre réductible un nombre d’actions supérieur à celui auquel ils pouvaient prétendre, proportionnellement à leurs droits et dans la limite de leurs demandes (C. com., art. L. 225-133).]</w:t>
      </w:r>
    </w:p>
    <w:p>
      <w:pPr>
        <w:spacing w:after="120" w:before="0"/>
        <w:jc w:val="both"/>
      </w:pPr>
      <w:r>
        <w:rPr>
          <w:rFonts w:ascii="Calibri" w:hAnsi="Calibri" w:eastAsia="Calibri"/>
          <w:b/>
          <w:sz w:val="22"/>
          <w:highlight w:val="yellow"/>
        </w:rPr>
        <w:t>[Variante B — renonciations individuelles]</w:t>
      </w:r>
      <w:r>
        <w:rPr>
          <w:rFonts w:ascii="Calibri" w:hAnsi="Calibri" w:eastAsia="Calibri"/>
          <w:sz w:val="22"/>
        </w:rPr>
        <w:t xml:space="preserve"> </w:t>
      </w:r>
      <w:r>
        <w:rPr>
          <w:rFonts w:ascii="Calibri" w:hAnsi="Calibri" w:eastAsia="Calibri"/>
          <w:sz w:val="22"/>
        </w:rPr>
        <w:t xml:space="preserve">La collectivité des associés prend acte de ce que </w:t>
      </w:r>
      <w:r>
        <w:rPr>
          <w:rFonts w:ascii="Calibri" w:hAnsi="Calibri" w:eastAsia="Calibri"/>
          <w:sz w:val="22"/>
          <w:highlight w:val="yellow"/>
        </w:rPr>
        <w:t>[Prénom NOM]</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actions, a renoncé à titre individuel à son droit préférentiel de souscription </w:t>
      </w:r>
      <w:r>
        <w:rPr>
          <w:rFonts w:ascii="Calibri" w:hAnsi="Calibri" w:eastAsia="Calibri"/>
          <w:sz w:val="22"/>
          <w:highlight w:val="yellow"/>
        </w:rPr>
        <w:t>[sans indication de bénéficiaire / au profit de …, qui a accepté]</w:t>
      </w:r>
      <w:r>
        <w:rPr>
          <w:rFonts w:ascii="Calibri" w:hAnsi="Calibri" w:eastAsia="Calibri"/>
          <w:sz w:val="22"/>
        </w:rPr>
        <w:t xml:space="preserve">, par lettre recommandée du </w:t>
      </w:r>
      <w:r>
        <w:rPr>
          <w:rFonts w:ascii="Calibri" w:hAnsi="Calibri" w:eastAsia="Calibri"/>
          <w:sz w:val="22"/>
          <w:highlight w:val="yellow"/>
        </w:rPr>
        <w:t>[date]</w:t>
      </w:r>
      <w:r>
        <w:rPr>
          <w:rFonts w:ascii="Calibri" w:hAnsi="Calibri" w:eastAsia="Calibri"/>
          <w:sz w:val="22"/>
        </w:rPr>
        <w:t xml:space="preserve"> (C. com., art. L. 225-132 et R. 225-122). Les actions correspondantes seront souscrites par </w:t>
      </w:r>
      <w:r>
        <w:rPr>
          <w:rFonts w:ascii="Calibri" w:hAnsi="Calibri" w:eastAsia="Calibri"/>
          <w:sz w:val="22"/>
          <w:highlight w:val="yellow"/>
        </w:rPr>
        <w:t>[…]</w:t>
      </w:r>
      <w:r>
        <w:rPr>
          <w:rFonts w:ascii="Calibri" w:hAnsi="Calibri" w:eastAsia="Calibri"/>
          <w:sz w:val="22"/>
        </w:rPr>
        <w:t>.</w:t>
      </w:r>
    </w:p>
    <w:p>
      <w:pPr>
        <w:spacing w:after="120" w:before="0"/>
        <w:jc w:val="both"/>
      </w:pPr>
      <w:r>
        <w:rPr>
          <w:rFonts w:ascii="Calibri" w:hAnsi="Calibri" w:eastAsia="Calibri"/>
          <w:b/>
          <w:sz w:val="22"/>
          <w:highlight w:val="yellow"/>
        </w:rPr>
        <w:t>[Variante C — suppression du droit préférentiel de souscription]</w:t>
      </w:r>
      <w:r>
        <w:rPr>
          <w:rFonts w:ascii="Calibri" w:hAnsi="Calibri" w:eastAsia="Calibri"/>
          <w:sz w:val="22"/>
        </w:rPr>
        <w:t xml:space="preserve"> </w:t>
      </w:r>
      <w:r>
        <w:rPr>
          <w:rFonts w:ascii="Calibri" w:hAnsi="Calibri" w:eastAsia="Calibri"/>
          <w:sz w:val="22"/>
        </w:rPr>
        <w:t xml:space="preserve">Après avoir entendu la lecture du rapport du Président et du rapport du commissaire aux comptes </w:t>
      </w:r>
      <w:r>
        <w:rPr>
          <w:rFonts w:ascii="Calibri" w:hAnsi="Calibri" w:eastAsia="Calibri"/>
          <w:sz w:val="22"/>
          <w:highlight w:val="yellow"/>
        </w:rPr>
        <w:t>[nom]</w:t>
      </w:r>
      <w:r>
        <w:rPr>
          <w:rFonts w:ascii="Calibri" w:hAnsi="Calibri" w:eastAsia="Calibri"/>
          <w:sz w:val="22"/>
        </w:rPr>
        <w:t xml:space="preserve">, la collectivité des associés décide de supprimer le droit préférentiel de souscription des associés et de réserver la souscription de la totalité des actions nouvelles à </w:t>
      </w:r>
      <w:r>
        <w:rPr>
          <w:rFonts w:ascii="Calibri" w:hAnsi="Calibri" w:eastAsia="Calibri"/>
          <w:sz w:val="22"/>
          <w:highlight w:val="yellow"/>
        </w:rPr>
        <w:t>[Prénom NOM / dénomination]</w:t>
      </w:r>
      <w:r>
        <w:rPr>
          <w:rFonts w:ascii="Calibri" w:hAnsi="Calibri" w:eastAsia="Calibri"/>
          <w:sz w:val="22"/>
        </w:rPr>
        <w:t xml:space="preserve">, à concurrence de </w:t>
      </w:r>
      <w:r>
        <w:rPr>
          <w:rFonts w:ascii="Calibri" w:hAnsi="Calibri" w:eastAsia="Calibri"/>
          <w:sz w:val="22"/>
          <w:highlight w:val="yellow"/>
        </w:rPr>
        <w:t>[nombre]</w:t>
      </w:r>
      <w:r>
        <w:rPr>
          <w:rFonts w:ascii="Calibri" w:hAnsi="Calibri" w:eastAsia="Calibri"/>
          <w:sz w:val="22"/>
        </w:rPr>
        <w:t xml:space="preserve"> actions, au prix fixé à la première décision (C. com., art. L. 225-135 et L. 225-138). </w:t>
      </w:r>
      <w:r>
        <w:rPr>
          <w:rFonts w:ascii="Calibri" w:hAnsi="Calibri" w:eastAsia="Calibri"/>
          <w:sz w:val="22"/>
          <w:highlight w:val="yellow"/>
        </w:rPr>
        <w:t>[Le bénéficiaire, associé, n’a pas pris part au vote ; le quorum et la majorité ont été calculés après déduction de ses actions.]</w:t>
      </w:r>
      <w:r>
        <w:rPr>
          <w:rFonts w:ascii="Calibri" w:hAnsi="Calibri" w:eastAsia="Calibri"/>
          <w:sz w:val="22"/>
        </w:rPr>
        <w:t xml:space="preserve"> L’émission devra être réalisée dans un délai de dix-huit mois à compter de la présente décision (C. com., art. L. 225-138, III).</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120" w:before="0"/>
      </w:pPr>
      <w:r>
        <w:rPr>
          <w:rFonts w:ascii="Calibri" w:hAnsi="Calibri" w:eastAsia="Calibri"/>
          <w:b/>
          <w:sz w:val="22"/>
        </w:rPr>
        <w:t xml:space="preserve">TROISIÈME DÉCISION — </w:t>
      </w:r>
      <w:r>
        <w:rPr>
          <w:rFonts w:ascii="Calibri" w:hAnsi="Calibri" w:eastAsia="Calibri"/>
          <w:b/>
          <w:sz w:val="22"/>
        </w:rPr>
        <w:t>Pouvoirs au Président</w:t>
      </w:r>
    </w:p>
    <w:p>
      <w:pPr>
        <w:spacing w:after="160" w:before="0"/>
        <w:jc w:val="both"/>
      </w:pPr>
      <w:r>
        <w:rPr>
          <w:rFonts w:ascii="Calibri" w:hAnsi="Calibri" w:eastAsia="Calibri"/>
          <w:sz w:val="22"/>
        </w:rPr>
        <w:t>La collectivité des associés confère au Président tous pouvoirs pour recueillir les souscriptions et les versements, clore la souscription par anticipation dans les cas prévus par la loi, déposer les fonds, obtenir le certificat du dépositaire, constater la réalisation définitive de l’augmentation de capital et procéder à la modification corrélative des statuts, retirer les fonds après la réalisation, et plus généralement faire le nécessaire.</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120" w:before="0"/>
      </w:pPr>
      <w:r>
        <w:rPr>
          <w:rFonts w:ascii="Calibri" w:hAnsi="Calibri" w:eastAsia="Calibri"/>
          <w:b/>
          <w:sz w:val="22"/>
        </w:rPr>
        <w:t xml:space="preserve">QUATRIÈME DÉCISION — </w:t>
      </w:r>
      <w:r>
        <w:rPr>
          <w:rFonts w:ascii="Calibri" w:hAnsi="Calibri" w:eastAsia="Calibri"/>
          <w:b/>
          <w:sz w:val="22"/>
        </w:rPr>
        <w:t>Augmentation de capital réservée aux salariés</w:t>
      </w:r>
    </w:p>
    <w:p>
      <w:pPr>
        <w:spacing w:after="160" w:before="0"/>
        <w:jc w:val="both"/>
      </w:pPr>
      <w:r>
        <w:rPr>
          <w:rFonts w:ascii="Calibri" w:hAnsi="Calibri" w:eastAsia="Calibri"/>
          <w:sz w:val="22"/>
          <w:highlight w:val="yellow"/>
        </w:rPr>
        <w:t>[Si la société a des salariés :]</w:t>
      </w:r>
      <w:r>
        <w:rPr>
          <w:rFonts w:ascii="Calibri" w:hAnsi="Calibri" w:eastAsia="Calibri"/>
          <w:sz w:val="22"/>
        </w:rPr>
        <w:t xml:space="preserve"> En application de l’article L. 225-129-6 du code de commerce, la collectivité des associés est appelée à se prononcer sur un projet de décision tendant à la réalisation d’une augmentation de capital réservée aux salariés adhérents d’un plan d’épargne d’entreprise, dans les conditions prévues aux articles L. 3332-18 à L. 3332-24 du code du travail, d’un montant maximal de </w:t>
      </w:r>
      <w:r>
        <w:rPr>
          <w:rFonts w:ascii="Calibri" w:hAnsi="Calibri" w:eastAsia="Calibri"/>
          <w:sz w:val="22"/>
          <w:highlight w:val="yellow"/>
        </w:rPr>
        <w:t>[montant]</w:t>
      </w:r>
      <w:r>
        <w:rPr>
          <w:rFonts w:ascii="Calibri" w:hAnsi="Calibri" w:eastAsia="Calibri"/>
          <w:sz w:val="22"/>
        </w:rPr>
        <w:t xml:space="preserve"> €. Après en avoir délibéré, elle </w:t>
      </w:r>
      <w:r>
        <w:rPr>
          <w:rFonts w:ascii="Calibri" w:hAnsi="Calibri" w:eastAsia="Calibri"/>
          <w:sz w:val="22"/>
          <w:highlight w:val="yellow"/>
        </w:rPr>
        <w:t>[rejette ce projet / adopte ce projet, supprime à cet effet le droit préférentiel de souscription des associés au profit des adhérents du plan d’épargne d’entreprise de la société, au vu du rapport spécial du commissaire aux comptes …, et délègue au Président les pouvoirs nécessaires à sa mise en œuvre]</w:t>
      </w:r>
      <w:r>
        <w:rPr>
          <w:rFonts w:ascii="Calibri" w:hAnsi="Calibri" w:eastAsia="Calibri"/>
          <w:sz w:val="22"/>
        </w:rPr>
        <w:t>.</w:t>
      </w:r>
    </w:p>
    <w:p>
      <w:pPr>
        <w:spacing w:after="160" w:before="0"/>
        <w:jc w:val="both"/>
      </w:pPr>
      <w:r>
        <w:rPr>
          <w:rFonts w:ascii="Calibri" w:hAnsi="Calibri" w:eastAsia="Calibri"/>
          <w:sz w:val="22"/>
          <w:highlight w:val="yellow"/>
        </w:rPr>
        <w:t>[Avant de retenir l’adoption : elle suppose un plan d’épargne d’entreprise, la suppression du droit préférentiel de souscription au profit de ses adhérents et un rapport spécial du commissaire aux comptes de la société ou, à défaut, d’un commissaire aux comptes désigné à cet effet (C. com., art. L. 225-138-1 et L. 225-138, II) ; à défaut, rejeter le projet.]</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120" w:before="0"/>
      </w:pPr>
      <w:r>
        <w:rPr>
          <w:rFonts w:ascii="Calibri" w:hAnsi="Calibri" w:eastAsia="Calibri"/>
          <w:b/>
          <w:sz w:val="22"/>
        </w:rPr>
        <w:t xml:space="preserve">CINQUIÈME DÉCISION — </w:t>
      </w:r>
      <w:r>
        <w:rPr>
          <w:rFonts w:ascii="Calibri" w:hAnsi="Calibri" w:eastAsia="Calibri"/>
          <w:b/>
          <w:sz w:val="22"/>
        </w:rPr>
        <w:t>Modification corrélative des statuts</w:t>
      </w:r>
    </w:p>
    <w:p>
      <w:pPr>
        <w:spacing w:after="80" w:before="0"/>
        <w:jc w:val="both"/>
      </w:pPr>
      <w:r>
        <w:rPr>
          <w:rFonts w:ascii="Calibri" w:hAnsi="Calibri" w:eastAsia="Calibri"/>
          <w:sz w:val="22"/>
        </w:rPr>
        <w:t>Sous la condition suspensive de la réalisation définitive de l’augmentation de capital, les statuts sont modifiés ainsi qu’il suit :</w:t>
      </w:r>
    </w:p>
    <w:p>
      <w:pPr>
        <w:spacing w:after="160" w:before="0"/>
        <w:jc w:val="both"/>
      </w:pPr>
      <w:r>
        <w:rPr>
          <w:rFonts w:ascii="Calibri" w:hAnsi="Calibri" w:eastAsia="Calibri"/>
          <w:b/>
          <w:sz w:val="22"/>
        </w:rPr>
        <w:t xml:space="preserve">Article </w:t>
      </w:r>
      <w:r>
        <w:rPr>
          <w:rFonts w:ascii="Calibri" w:hAnsi="Calibri" w:eastAsia="Calibri"/>
          <w:b/>
          <w:sz w:val="22"/>
          <w:highlight w:val="yellow"/>
        </w:rPr>
        <w:t>[numéro]</w:t>
      </w:r>
      <w:r>
        <w:rPr>
          <w:rFonts w:ascii="Calibri" w:hAnsi="Calibri" w:eastAsia="Calibri"/>
          <w:b/>
          <w:sz w:val="22"/>
        </w:rPr>
        <w:t xml:space="preserve"> — Apports</w:t>
      </w:r>
      <w:r>
        <w:rPr>
          <w:rFonts w:ascii="Calibri" w:hAnsi="Calibri" w:eastAsia="Calibri"/>
          <w:sz w:val="22"/>
        </w:rPr>
        <w:t xml:space="preserve"> : il est ajouté l’alinéa suivant : « Aux termes de décisions collectives des associés du </w:t>
      </w:r>
      <w:r>
        <w:rPr>
          <w:rFonts w:ascii="Calibri" w:hAnsi="Calibri" w:eastAsia="Calibri"/>
          <w:sz w:val="22"/>
          <w:highlight w:val="yellow"/>
        </w:rPr>
        <w:t>[date]</w:t>
      </w:r>
      <w:r>
        <w:rPr>
          <w:rFonts w:ascii="Calibri" w:hAnsi="Calibri" w:eastAsia="Calibri"/>
          <w:sz w:val="22"/>
        </w:rPr>
        <w:t xml:space="preserve">, le capital social a été augmenté d’une somme de </w:t>
      </w:r>
      <w:r>
        <w:rPr>
          <w:rFonts w:ascii="Calibri" w:hAnsi="Calibri" w:eastAsia="Calibri"/>
          <w:sz w:val="22"/>
          <w:highlight w:val="yellow"/>
        </w:rPr>
        <w:t>[montant]</w:t>
      </w:r>
      <w:r>
        <w:rPr>
          <w:rFonts w:ascii="Calibri" w:hAnsi="Calibri" w:eastAsia="Calibri"/>
          <w:sz w:val="22"/>
        </w:rPr>
        <w:t xml:space="preserve"> € par apports en numéraire. »</w:t>
      </w:r>
    </w:p>
    <w:p>
      <w:pPr>
        <w:spacing w:after="160" w:before="0"/>
        <w:jc w:val="both"/>
      </w:pPr>
      <w:r>
        <w:rPr>
          <w:rFonts w:ascii="Calibri" w:hAnsi="Calibri" w:eastAsia="Calibri"/>
          <w:b/>
          <w:sz w:val="22"/>
        </w:rPr>
        <w:t xml:space="preserve">Article </w:t>
      </w:r>
      <w:r>
        <w:rPr>
          <w:rFonts w:ascii="Calibri" w:hAnsi="Calibri" w:eastAsia="Calibri"/>
          <w:b/>
          <w:sz w:val="22"/>
          <w:highlight w:val="yellow"/>
        </w:rPr>
        <w:t>[numéro]</w:t>
      </w:r>
      <w:r>
        <w:rPr>
          <w:rFonts w:ascii="Calibri" w:hAnsi="Calibri" w:eastAsia="Calibri"/>
          <w:b/>
          <w:sz w:val="22"/>
        </w:rPr>
        <w:t xml:space="preserve"> — Capital social</w:t>
      </w:r>
      <w:r>
        <w:rPr>
          <w:rFonts w:ascii="Calibri" w:hAnsi="Calibri" w:eastAsia="Calibri"/>
          <w:sz w:val="22"/>
        </w:rPr>
        <w:t xml:space="preserve"> : « Le capital social est fixé à la somme de </w:t>
      </w:r>
      <w:r>
        <w:rPr>
          <w:rFonts w:ascii="Calibri" w:hAnsi="Calibri" w:eastAsia="Calibri"/>
          <w:sz w:val="22"/>
          <w:highlight w:val="yellow"/>
        </w:rPr>
        <w:t>[montant]</w:t>
      </w:r>
      <w:r>
        <w:rPr>
          <w:rFonts w:ascii="Calibri" w:hAnsi="Calibri" w:eastAsia="Calibri"/>
          <w:sz w:val="22"/>
        </w:rPr>
        <w:t xml:space="preserve"> €. Il est divisé en </w:t>
      </w:r>
      <w:r>
        <w:rPr>
          <w:rFonts w:ascii="Calibri" w:hAnsi="Calibri" w:eastAsia="Calibri"/>
          <w:sz w:val="22"/>
          <w:highlight w:val="yellow"/>
        </w:rPr>
        <w:t>[nombre]</w:t>
      </w:r>
      <w:r>
        <w:rPr>
          <w:rFonts w:ascii="Calibri" w:hAnsi="Calibri" w:eastAsia="Calibri"/>
          <w:sz w:val="22"/>
        </w:rPr>
        <w:t xml:space="preserve"> actions de </w:t>
      </w:r>
      <w:r>
        <w:rPr>
          <w:rFonts w:ascii="Calibri" w:hAnsi="Calibri" w:eastAsia="Calibri"/>
          <w:sz w:val="22"/>
          <w:highlight w:val="yellow"/>
        </w:rPr>
        <w:t>[montant]</w:t>
      </w:r>
      <w:r>
        <w:rPr>
          <w:rFonts w:ascii="Calibri" w:hAnsi="Calibri" w:eastAsia="Calibri"/>
          <w:sz w:val="22"/>
        </w:rPr>
        <w:t xml:space="preserve"> € de valeur nominale chacune, </w:t>
      </w:r>
      <w:r>
        <w:rPr>
          <w:rFonts w:ascii="Calibri" w:hAnsi="Calibri" w:eastAsia="Calibri"/>
          <w:sz w:val="22"/>
          <w:highlight w:val="yellow"/>
        </w:rPr>
        <w:t>[intégralement libérées / libérées à hauteur de …]</w:t>
      </w:r>
      <w:r>
        <w:rPr>
          <w:rFonts w:ascii="Calibri" w:hAnsi="Calibri" w:eastAsia="Calibri"/>
          <w:sz w:val="22"/>
        </w:rPr>
        <w:t>. »</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120" w:before="0"/>
      </w:pPr>
      <w:r>
        <w:rPr>
          <w:rFonts w:ascii="Calibri" w:hAnsi="Calibri" w:eastAsia="Calibri"/>
          <w:b/>
          <w:sz w:val="22"/>
        </w:rPr>
        <w:t xml:space="preserve">SIXIÈME DÉCISION — </w:t>
      </w:r>
      <w:r>
        <w:rPr>
          <w:rFonts w:ascii="Calibri" w:hAnsi="Calibri" w:eastAsia="Calibri"/>
          <w:b/>
          <w:sz w:val="22"/>
        </w:rPr>
        <w:t>Pouvoirs pour les formalités</w:t>
      </w:r>
    </w:p>
    <w:p>
      <w:pPr>
        <w:spacing w:after="160" w:before="0"/>
        <w:jc w:val="both"/>
      </w:pPr>
      <w:r>
        <w:rPr>
          <w:rFonts w:ascii="Calibri" w:hAnsi="Calibri" w:eastAsia="Calibri"/>
          <w:sz w:val="22"/>
        </w:rPr>
        <w:t>Tous pouvoirs sont donnés au porteur d’un original, d’une copie ou d’un extrait du présent procès-verbal pour accomplir toutes formalités de publicité, de dépôt et de déclaration.</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voix — contre </w:t>
      </w:r>
      <w:r>
        <w:rPr>
          <w:rFonts w:ascii="Calibri" w:hAnsi="Calibri" w:eastAsia="Calibri"/>
          <w:sz w:val="22"/>
          <w:highlight w:val="yellow"/>
        </w:rPr>
        <w:t>[nombre]</w:t>
      </w:r>
      <w:r>
        <w:rPr>
          <w:rFonts w:ascii="Calibri" w:hAnsi="Calibri" w:eastAsia="Calibri"/>
          <w:sz w:val="22"/>
        </w:rPr>
        <w:t xml:space="preserve"> voix — abstention </w:t>
      </w:r>
      <w:r>
        <w:rPr>
          <w:rFonts w:ascii="Calibri" w:hAnsi="Calibri" w:eastAsia="Calibri"/>
          <w:sz w:val="22"/>
          <w:highlight w:val="yellow"/>
        </w:rPr>
        <w:t>[nombre]</w:t>
      </w:r>
      <w:r>
        <w:rPr>
          <w:rFonts w:ascii="Calibri" w:hAnsi="Calibri" w:eastAsia="Calibri"/>
          <w:sz w:val="22"/>
        </w:rPr>
        <w:t xml:space="preserve"> voix.</w:t>
      </w:r>
    </w:p>
    <w:p>
      <w:pPr>
        <w:spacing w:after="240" w:before="0"/>
        <w:jc w:val="both"/>
      </w:pPr>
      <w:r>
        <w:rPr>
          <w:rFonts w:ascii="Calibri" w:hAnsi="Calibri" w:eastAsia="Calibri"/>
          <w:b/>
          <w:sz w:val="22"/>
        </w:rPr>
        <w:t xml:space="preserve">Cette décision est </w:t>
      </w:r>
      <w:r>
        <w:rPr>
          <w:rFonts w:ascii="Calibri" w:hAnsi="Calibri" w:eastAsia="Calibri"/>
          <w:b/>
          <w:sz w:val="22"/>
          <w:highlight w:val="yellow"/>
        </w:rPr>
        <w:t>[adoptée / rejetée]</w:t>
      </w:r>
      <w:r>
        <w:rPr>
          <w:rFonts w:ascii="Calibri" w:hAnsi="Calibri" w:eastAsia="Calibri"/>
          <w:sz w:val="22"/>
        </w:rPr>
        <w:t xml:space="preserve"> à la majorité prévue à l’article </w:t>
      </w:r>
      <w:r>
        <w:rPr>
          <w:rFonts w:ascii="Calibri" w:hAnsi="Calibri" w:eastAsia="Calibri"/>
          <w:sz w:val="22"/>
          <w:highlight w:val="yellow"/>
        </w:rPr>
        <w:t>[numéro]</w:t>
      </w:r>
      <w:r>
        <w:rPr>
          <w:rFonts w:ascii="Calibri" w:hAnsi="Calibri" w:eastAsia="Calibri"/>
          <w:sz w:val="22"/>
        </w:rPr>
        <w:t xml:space="preserve"> des statuts. </w:t>
      </w:r>
      <w:r>
        <w:rPr>
          <w:rFonts w:ascii="Calibri" w:hAnsi="Calibri" w:eastAsia="Calibri"/>
          <w:sz w:val="22"/>
          <w:highlight w:val="yellow"/>
        </w:rPr>
        <w:t>[SASU : Cette décision est prise par l’associé unique.]</w:t>
      </w:r>
    </w:p>
    <w:p>
      <w:pPr>
        <w:spacing w:after="320" w:before="0"/>
        <w:jc w:val="both"/>
      </w:pPr>
      <w:r>
        <w:rPr>
          <w:rFonts w:ascii="Calibri" w:hAnsi="Calibri" w:eastAsia="Calibri"/>
          <w:sz w:val="22"/>
        </w:rPr>
        <w:t xml:space="preserve">De tout ce que dessus, il a été dressé le présent procès-verbal, consigné dans le registre des décisions et signé par </w:t>
      </w:r>
      <w:r>
        <w:rPr>
          <w:rFonts w:ascii="Calibri" w:hAnsi="Calibri" w:eastAsia="Calibri"/>
          <w:sz w:val="22"/>
          <w:highlight w:val="yellow"/>
        </w:rPr>
        <w:t>[le président de séance et le Président / les associés / l’associé unique]</w:t>
      </w:r>
      <w:r>
        <w:rPr>
          <w:rFonts w:ascii="Calibri" w:hAnsi="Calibri" w:eastAsia="Calibri"/>
          <w:sz w:val="22"/>
        </w:rPr>
        <w:t>.</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Président</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highlight w:val="yellow"/>
        </w:rPr>
        <w:t>[ou : L’associé unique]</w:t>
      </w:r>
    </w:p>
    <w:p>
      <w:pPr>
        <w:spacing w:after="280" w:before="0"/>
      </w:pP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1 — RAPPORT DU PRÉSIDENT</w:t>
      </w:r>
    </w:p>
    <w:p>
      <w:pPr>
        <w:spacing w:after="280" w:before="0"/>
        <w:jc w:val="center"/>
      </w:pPr>
      <w:r>
        <w:rPr>
          <w:rFonts w:ascii="Calibri" w:hAnsi="Calibri" w:eastAsia="Calibri"/>
          <w:i/>
          <w:sz w:val="22"/>
        </w:rPr>
        <w:t>sur le projet d’augmentation du capital en numéraire — trame à compléter</w:t>
      </w:r>
    </w:p>
    <w:p>
      <w:pPr>
        <w:spacing w:after="160" w:before="0"/>
        <w:jc w:val="both"/>
      </w:pPr>
      <w:r>
        <w:rPr>
          <w:rFonts w:ascii="Calibri" w:hAnsi="Calibri" w:eastAsia="Calibri"/>
          <w:sz w:val="22"/>
        </w:rPr>
        <w:t>Mesdames, Messieurs les associés,</w:t>
      </w:r>
    </w:p>
    <w:p>
      <w:pPr>
        <w:spacing w:after="160" w:before="0"/>
        <w:jc w:val="both"/>
      </w:pPr>
      <w:r>
        <w:rPr>
          <w:rFonts w:ascii="Calibri" w:hAnsi="Calibri" w:eastAsia="Calibri"/>
          <w:sz w:val="22"/>
        </w:rPr>
        <w:t xml:space="preserve">Nous vous soumettons un projet d’augmentation du capital social de </w:t>
      </w:r>
      <w:r>
        <w:rPr>
          <w:rFonts w:ascii="Calibri" w:hAnsi="Calibri" w:eastAsia="Calibri"/>
          <w:sz w:val="22"/>
          <w:highlight w:val="yellow"/>
        </w:rPr>
        <w:t>[montant]</w:t>
      </w:r>
      <w:r>
        <w:rPr>
          <w:rFonts w:ascii="Calibri" w:hAnsi="Calibri" w:eastAsia="Calibri"/>
          <w:sz w:val="22"/>
        </w:rPr>
        <w:t xml:space="preserve"> € par apports en numéraire.</w:t>
      </w:r>
    </w:p>
    <w:p>
      <w:pPr>
        <w:spacing w:after="60" w:before="0"/>
      </w:pPr>
      <w:r>
        <w:rPr>
          <w:rFonts w:ascii="Calibri" w:hAnsi="Calibri" w:eastAsia="Calibri"/>
          <w:b/>
          <w:sz w:val="22"/>
        </w:rPr>
        <w:t>1. Motifs de l’augmentation de capital</w:t>
      </w:r>
    </w:p>
    <w:p>
      <w:pPr>
        <w:spacing w:after="160" w:before="0"/>
        <w:jc w:val="both"/>
      </w:pPr>
      <w:r>
        <w:rPr>
          <w:rFonts w:ascii="Calibri" w:hAnsi="Calibri" w:eastAsia="Calibri"/>
          <w:sz w:val="22"/>
          <w:highlight w:val="yellow"/>
        </w:rPr>
        <w:t>[besoins à financer, entrée d’un investisseur, renforcement des capitaux propres…]</w:t>
      </w:r>
    </w:p>
    <w:p>
      <w:pPr>
        <w:spacing w:after="60" w:before="0"/>
      </w:pPr>
      <w:r>
        <w:rPr>
          <w:rFonts w:ascii="Calibri" w:hAnsi="Calibri" w:eastAsia="Calibri"/>
          <w:b/>
          <w:sz w:val="22"/>
        </w:rPr>
        <w:t>2. Marche des affaires sociales</w:t>
      </w:r>
    </w:p>
    <w:p>
      <w:pPr>
        <w:spacing w:after="160" w:before="0"/>
        <w:jc w:val="both"/>
      </w:pPr>
      <w:r>
        <w:rPr>
          <w:rFonts w:ascii="Calibri" w:hAnsi="Calibri" w:eastAsia="Calibri"/>
          <w:sz w:val="22"/>
          <w:highlight w:val="yellow"/>
        </w:rPr>
        <w:t>[depuis le début de l’exercice en cours et, si les comptes de l’exercice précédent ne sont pas encore approuvés, pendant cet exercice]</w:t>
      </w:r>
      <w:r>
        <w:rPr>
          <w:rFonts w:ascii="Calibri" w:hAnsi="Calibri" w:eastAsia="Calibri"/>
          <w:sz w:val="22"/>
        </w:rPr>
        <w:t xml:space="preserve"> (contenu inspiré de l’article R. 225-113 du code de commerce).</w:t>
      </w:r>
    </w:p>
    <w:p>
      <w:pPr>
        <w:spacing w:after="60" w:before="0"/>
      </w:pPr>
      <w:r>
        <w:rPr>
          <w:rFonts w:ascii="Calibri" w:hAnsi="Calibri" w:eastAsia="Calibri"/>
          <w:b/>
          <w:sz w:val="22"/>
        </w:rPr>
        <w:t>3. Modalités de l’émission</w:t>
      </w:r>
    </w:p>
    <w:p>
      <w:pPr>
        <w:spacing w:after="160" w:before="0"/>
        <w:jc w:val="both"/>
      </w:pPr>
      <w:r>
        <w:rPr>
          <w:rFonts w:ascii="Calibri" w:hAnsi="Calibri" w:eastAsia="Calibri"/>
          <w:sz w:val="22"/>
        </w:rPr>
        <w:t xml:space="preserve">Nombre d’actions : </w:t>
      </w:r>
      <w:r>
        <w:rPr>
          <w:rFonts w:ascii="Calibri" w:hAnsi="Calibri" w:eastAsia="Calibri"/>
          <w:sz w:val="22"/>
          <w:highlight w:val="yellow"/>
        </w:rPr>
        <w:t>[nombre]</w:t>
      </w:r>
      <w:r>
        <w:rPr>
          <w:rFonts w:ascii="Calibri" w:hAnsi="Calibri" w:eastAsia="Calibri"/>
          <w:sz w:val="22"/>
        </w:rPr>
        <w:t xml:space="preserve"> ; valeur nominale : </w:t>
      </w:r>
      <w:r>
        <w:rPr>
          <w:rFonts w:ascii="Calibri" w:hAnsi="Calibri" w:eastAsia="Calibri"/>
          <w:sz w:val="22"/>
          <w:highlight w:val="yellow"/>
        </w:rPr>
        <w:t>[montant]</w:t>
      </w:r>
      <w:r>
        <w:rPr>
          <w:rFonts w:ascii="Calibri" w:hAnsi="Calibri" w:eastAsia="Calibri"/>
          <w:sz w:val="22"/>
        </w:rPr>
        <w:t xml:space="preserve"> € ; prix d’émission : </w:t>
      </w:r>
      <w:r>
        <w:rPr>
          <w:rFonts w:ascii="Calibri" w:hAnsi="Calibri" w:eastAsia="Calibri"/>
          <w:sz w:val="22"/>
          <w:highlight w:val="yellow"/>
        </w:rPr>
        <w:t>[montant]</w:t>
      </w:r>
      <w:r>
        <w:rPr>
          <w:rFonts w:ascii="Calibri" w:hAnsi="Calibri" w:eastAsia="Calibri"/>
          <w:sz w:val="22"/>
        </w:rPr>
        <w:t xml:space="preserve"> € ; libération : </w:t>
      </w:r>
      <w:r>
        <w:rPr>
          <w:rFonts w:ascii="Calibri" w:hAnsi="Calibri" w:eastAsia="Calibri"/>
          <w:sz w:val="22"/>
          <w:highlight w:val="yellow"/>
        </w:rPr>
        <w:t>[…]</w:t>
      </w:r>
      <w:r>
        <w:rPr>
          <w:rFonts w:ascii="Calibri" w:hAnsi="Calibri" w:eastAsia="Calibri"/>
          <w:sz w:val="22"/>
        </w:rPr>
        <w:t xml:space="preserve"> ; période de souscription : </w:t>
      </w:r>
      <w:r>
        <w:rPr>
          <w:rFonts w:ascii="Calibri" w:hAnsi="Calibri" w:eastAsia="Calibri"/>
          <w:sz w:val="22"/>
          <w:highlight w:val="yellow"/>
        </w:rPr>
        <w:t>[…]</w:t>
      </w:r>
      <w:r>
        <w:rPr>
          <w:rFonts w:ascii="Calibri" w:hAnsi="Calibri" w:eastAsia="Calibri"/>
          <w:sz w:val="22"/>
        </w:rPr>
        <w:t xml:space="preserve"> ; dépositaire : </w:t>
      </w:r>
      <w:r>
        <w:rPr>
          <w:rFonts w:ascii="Calibri" w:hAnsi="Calibri" w:eastAsia="Calibri"/>
          <w:sz w:val="22"/>
          <w:highlight w:val="yellow"/>
        </w:rPr>
        <w:t>[…]</w:t>
      </w:r>
      <w:r>
        <w:rPr>
          <w:rFonts w:ascii="Calibri" w:hAnsi="Calibri" w:eastAsia="Calibri"/>
          <w:sz w:val="22"/>
        </w:rPr>
        <w:t>.</w:t>
      </w:r>
    </w:p>
    <w:p>
      <w:pPr>
        <w:spacing w:after="60" w:before="0"/>
      </w:pPr>
      <w:r>
        <w:rPr>
          <w:rFonts w:ascii="Calibri" w:hAnsi="Calibri" w:eastAsia="Calibri"/>
          <w:b/>
          <w:sz w:val="22"/>
        </w:rPr>
        <w:t>4. Variante C — suppression du droit préférentiel de souscription</w:t>
      </w:r>
    </w:p>
    <w:p>
      <w:pPr>
        <w:spacing w:after="160" w:before="0"/>
        <w:jc w:val="both"/>
      </w:pPr>
      <w:r>
        <w:rPr>
          <w:rFonts w:ascii="Calibri" w:hAnsi="Calibri" w:eastAsia="Calibri"/>
          <w:sz w:val="22"/>
        </w:rPr>
        <w:t xml:space="preserve">Motifs de la suppression ; nom des attributaires et nombre de titres attribués à chacun ; prix d’émission et justification de ce prix (contenu inspiré de l’article R. 225-114 du code de commerce) : </w:t>
      </w:r>
      <w:r>
        <w:rPr>
          <w:rFonts w:ascii="Calibri" w:hAnsi="Calibri" w:eastAsia="Calibri"/>
          <w:sz w:val="22"/>
          <w:highlight w:val="yellow"/>
        </w:rPr>
        <w:t>[…]</w:t>
      </w:r>
      <w:r>
        <w:rPr>
          <w:rFonts w:ascii="Calibri" w:hAnsi="Calibri" w:eastAsia="Calibri"/>
          <w:sz w:val="22"/>
        </w:rPr>
        <w:t>.</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120" w:before="0"/>
      </w:pPr>
      <w:r>
        <w:rPr>
          <w:rFonts w:ascii="Calibri" w:hAnsi="Calibri" w:eastAsia="Calibri"/>
          <w:b/>
          <w:sz w:val="22"/>
        </w:rPr>
        <w:t xml:space="preserve">Le Président — </w:t>
      </w: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2 — BULLETIN DE SOUSCRIPTION</w:t>
      </w:r>
    </w:p>
    <w:p>
      <w:pPr>
        <w:spacing w:after="280" w:before="0"/>
        <w:jc w:val="center"/>
      </w:pPr>
      <w:r>
        <w:rPr>
          <w:rFonts w:ascii="Calibri" w:hAnsi="Calibri" w:eastAsia="Calibri"/>
          <w:i/>
          <w:sz w:val="22"/>
        </w:rPr>
        <w:t>à établir en deux exemplaires : un pour le dépositaire, une copie pour le souscripteur</w:t>
      </w:r>
    </w:p>
    <w:p>
      <w:pPr>
        <w:spacing w:after="160" w:before="0"/>
        <w:jc w:val="both"/>
      </w:pPr>
      <w:r>
        <w:rPr>
          <w:rFonts w:ascii="Calibri" w:hAnsi="Calibri" w:eastAsia="Calibri"/>
          <w:b/>
          <w:sz w:val="22"/>
        </w:rPr>
        <w:t xml:space="preserve">Société : </w:t>
      </w:r>
      <w:r>
        <w:rPr>
          <w:rFonts w:ascii="Calibri" w:hAnsi="Calibri" w:eastAsia="Calibri"/>
          <w:sz w:val="22"/>
          <w:highlight w:val="yellow"/>
        </w:rPr>
        <w:t>[DÉNOMINATION]</w:t>
      </w:r>
      <w:r>
        <w:rPr>
          <w:rFonts w:ascii="Calibri" w:hAnsi="Calibri" w:eastAsia="Calibri"/>
          <w:sz w:val="22"/>
          <w:highlight w:val="yellow"/>
        </w:rPr>
        <w:t>[ (sigle)]</w:t>
      </w:r>
      <w:r>
        <w:rPr>
          <w:rFonts w:ascii="Calibri" w:hAnsi="Calibri" w:eastAsia="Calibri"/>
          <w:sz w:val="22"/>
        </w:rPr>
        <w:t xml:space="preserve">, société par actions simplifiée au capital de </w:t>
      </w:r>
      <w:r>
        <w:rPr>
          <w:rFonts w:ascii="Calibri" w:hAnsi="Calibri" w:eastAsia="Calibri"/>
          <w:sz w:val="22"/>
          <w:highlight w:val="yellow"/>
        </w:rPr>
        <w:t>[montant]</w:t>
      </w:r>
      <w:r>
        <w:rPr>
          <w:rFonts w:ascii="Calibri" w:hAnsi="Calibri" w:eastAsia="Calibri"/>
          <w:sz w:val="22"/>
        </w:rPr>
        <w:t xml:space="preserve"> €, siège :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b/>
          <w:sz w:val="22"/>
        </w:rPr>
        <w:t xml:space="preserve">Opération : </w:t>
      </w:r>
      <w:r>
        <w:rPr>
          <w:rFonts w:ascii="Calibri" w:hAnsi="Calibri" w:eastAsia="Calibri"/>
          <w:sz w:val="22"/>
        </w:rPr>
        <w:t xml:space="preserve">augmentation du capital de </w:t>
      </w:r>
      <w:r>
        <w:rPr>
          <w:rFonts w:ascii="Calibri" w:hAnsi="Calibri" w:eastAsia="Calibri"/>
          <w:sz w:val="22"/>
          <w:highlight w:val="yellow"/>
        </w:rPr>
        <w:t>[montant]</w:t>
      </w:r>
      <w:r>
        <w:rPr>
          <w:rFonts w:ascii="Calibri" w:hAnsi="Calibri" w:eastAsia="Calibri"/>
          <w:sz w:val="22"/>
        </w:rPr>
        <w:t xml:space="preserve"> € décidée le </w:t>
      </w:r>
      <w:r>
        <w:rPr>
          <w:rFonts w:ascii="Calibri" w:hAnsi="Calibri" w:eastAsia="Calibri"/>
          <w:sz w:val="22"/>
          <w:highlight w:val="yellow"/>
        </w:rPr>
        <w:t>[date]</w:t>
      </w:r>
      <w:r>
        <w:rPr>
          <w:rFonts w:ascii="Calibri" w:hAnsi="Calibri" w:eastAsia="Calibri"/>
          <w:sz w:val="22"/>
        </w:rPr>
        <w:t xml:space="preserve">, par émission de </w:t>
      </w:r>
      <w:r>
        <w:rPr>
          <w:rFonts w:ascii="Calibri" w:hAnsi="Calibri" w:eastAsia="Calibri"/>
          <w:sz w:val="22"/>
          <w:highlight w:val="yellow"/>
        </w:rPr>
        <w:t>[nombre]</w:t>
      </w:r>
      <w:r>
        <w:rPr>
          <w:rFonts w:ascii="Calibri" w:hAnsi="Calibri" w:eastAsia="Calibri"/>
          <w:sz w:val="22"/>
        </w:rPr>
        <w:t xml:space="preserve"> actions nouvelles de </w:t>
      </w:r>
      <w:r>
        <w:rPr>
          <w:rFonts w:ascii="Calibri" w:hAnsi="Calibri" w:eastAsia="Calibri"/>
          <w:sz w:val="22"/>
          <w:highlight w:val="yellow"/>
        </w:rPr>
        <w:t>[montant]</w:t>
      </w:r>
      <w:r>
        <w:rPr>
          <w:rFonts w:ascii="Calibri" w:hAnsi="Calibri" w:eastAsia="Calibri"/>
          <w:sz w:val="22"/>
        </w:rPr>
        <w:t xml:space="preserve"> € de valeur nominale, au prix unitaire de </w:t>
      </w:r>
      <w:r>
        <w:rPr>
          <w:rFonts w:ascii="Calibri" w:hAnsi="Calibri" w:eastAsia="Calibri"/>
          <w:sz w:val="22"/>
          <w:highlight w:val="yellow"/>
        </w:rPr>
        <w:t>[montant]</w:t>
      </w:r>
      <w:r>
        <w:rPr>
          <w:rFonts w:ascii="Calibri" w:hAnsi="Calibri" w:eastAsia="Calibri"/>
          <w:sz w:val="22"/>
        </w:rPr>
        <w:t xml:space="preserve"> € (prime incluse), payables </w:t>
      </w:r>
      <w:r>
        <w:rPr>
          <w:rFonts w:ascii="Calibri" w:hAnsi="Calibri" w:eastAsia="Calibri"/>
          <w:sz w:val="22"/>
          <w:highlight w:val="yellow"/>
        </w:rPr>
        <w:t>[intégralement / à hauteur de …]</w:t>
      </w:r>
      <w:r>
        <w:rPr>
          <w:rFonts w:ascii="Calibri" w:hAnsi="Calibri" w:eastAsia="Calibri"/>
          <w:sz w:val="22"/>
        </w:rPr>
        <w:t xml:space="preserve"> à la souscription.</w:t>
      </w:r>
    </w:p>
    <w:p>
      <w:pPr>
        <w:spacing w:after="160" w:before="0"/>
        <w:jc w:val="both"/>
      </w:pPr>
      <w:r>
        <w:rPr>
          <w:rFonts w:ascii="Calibri" w:hAnsi="Calibri" w:eastAsia="Calibri"/>
          <w:b/>
          <w:sz w:val="22"/>
        </w:rPr>
        <w:t xml:space="preserve">Fonds reçus par : </w:t>
      </w:r>
      <w:r>
        <w:rPr>
          <w:rFonts w:ascii="Calibri" w:hAnsi="Calibri" w:eastAsia="Calibri"/>
          <w:sz w:val="22"/>
          <w:highlight w:val="yellow"/>
        </w:rPr>
        <w:t>[nom ou dénomination et adresse du dépositaire]</w:t>
      </w:r>
      <w:r>
        <w:rPr>
          <w:rFonts w:ascii="Calibri" w:hAnsi="Calibri" w:eastAsia="Calibri"/>
          <w:sz w:val="22"/>
        </w:rPr>
        <w:t>.</w:t>
      </w:r>
    </w:p>
    <w:p>
      <w:pPr>
        <w:spacing w:after="160" w:before="0"/>
        <w:jc w:val="both"/>
      </w:pPr>
      <w:r>
        <w:rPr>
          <w:rFonts w:ascii="Calibri" w:hAnsi="Calibri" w:eastAsia="Calibri"/>
          <w:b/>
          <w:sz w:val="22"/>
        </w:rPr>
        <w:t xml:space="preserve">Souscripteur : </w:t>
      </w:r>
      <w:r>
        <w:rPr>
          <w:rFonts w:ascii="Calibri" w:hAnsi="Calibri" w:eastAsia="Calibri"/>
          <w:sz w:val="22"/>
          <w:highlight w:val="yellow"/>
        </w:rPr>
        <w:t>[nom, prénom usuel et domicile / dénomination et siège, représentant]</w:t>
      </w:r>
      <w:r>
        <w:rPr>
          <w:rFonts w:ascii="Calibri" w:hAnsi="Calibri" w:eastAsia="Calibri"/>
          <w:sz w:val="22"/>
        </w:rPr>
        <w:t>.</w:t>
      </w:r>
    </w:p>
    <w:p>
      <w:pPr>
        <w:spacing w:after="160" w:before="0"/>
        <w:jc w:val="both"/>
      </w:pPr>
      <w:r>
        <w:rPr>
          <w:rFonts w:ascii="Calibri" w:hAnsi="Calibri" w:eastAsia="Calibri"/>
          <w:sz w:val="22"/>
        </w:rPr>
        <w:t xml:space="preserve">Je soussigné(e) déclare souscrire </w:t>
      </w:r>
      <w:r>
        <w:rPr>
          <w:rFonts w:ascii="Calibri" w:hAnsi="Calibri" w:eastAsia="Calibri"/>
          <w:sz w:val="22"/>
          <w:highlight w:val="yellow"/>
        </w:rPr>
        <w:t>[nombre en chiffres]</w:t>
      </w:r>
      <w:r>
        <w:rPr>
          <w:rFonts w:ascii="Calibri" w:hAnsi="Calibri" w:eastAsia="Calibri"/>
          <w:sz w:val="22"/>
        </w:rPr>
        <w:t xml:space="preserve"> actions nouvelles, soit, en toutes lettres : </w:t>
      </w:r>
      <w:r>
        <w:rPr>
          <w:rFonts w:ascii="Calibri" w:hAnsi="Calibri" w:eastAsia="Calibri"/>
          <w:sz w:val="22"/>
          <w:highlight w:val="yellow"/>
        </w:rPr>
        <w:t>[nombre en toutes lettres — à écrire de la main du souscripteur]</w:t>
      </w:r>
      <w:r>
        <w:rPr>
          <w:rFonts w:ascii="Calibri" w:hAnsi="Calibri" w:eastAsia="Calibri"/>
          <w:sz w:val="22"/>
        </w:rPr>
        <w:t xml:space="preserve"> actions, et verser la somme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[à titre irréductible / à titre réductible / en vertu de la décision de suppression du droit préférentiel de souscription]</w:t>
      </w:r>
      <w:r>
        <w:rPr>
          <w:rFonts w:ascii="Calibri" w:hAnsi="Calibri" w:eastAsia="Calibri"/>
          <w:sz w:val="22"/>
        </w:rPr>
        <w:t>.</w:t>
      </w:r>
    </w:p>
    <w:p>
      <w:pPr>
        <w:spacing w:after="160" w:before="0"/>
        <w:jc w:val="both"/>
      </w:pPr>
      <w:r>
        <w:rPr>
          <w:rFonts w:ascii="Calibri" w:hAnsi="Calibri" w:eastAsia="Calibri"/>
          <w:sz w:val="22"/>
        </w:rPr>
        <w:t>Une copie du présent bulletin m’a été remise.</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b/>
          <w:sz w:val="22"/>
        </w:rPr>
        <w:t xml:space="preserve">Le souscripteur — </w:t>
      </w:r>
      <w:r>
        <w:rPr>
          <w:rFonts w:ascii="Calibri" w:hAnsi="Calibri" w:eastAsia="Calibri"/>
          <w:sz w:val="22"/>
          <w:highlight w:val="yellow"/>
        </w:rPr>
        <w:t>[signature]</w:t>
      </w:r>
    </w:p>
    <w:p>
      <w:r>
        <w:br w:type="page"/>
      </w:r>
    </w:p>
    <w:p>
      <w:pPr>
        <w:spacing w:after="40" w:before="0"/>
        <w:jc w:val="center"/>
      </w:pPr>
      <w:r>
        <w:rPr>
          <w:rFonts w:ascii="Calibri" w:hAnsi="Calibri" w:eastAsia="Calibri"/>
          <w:b/>
          <w:sz w:val="24"/>
        </w:rPr>
        <w:t>ANNEXE 3 — LETTRE DE RENONCIATION AU DROIT PRÉFÉRENTIEL DE SOUSCRIPTION</w:t>
      </w:r>
    </w:p>
    <w:p>
      <w:pPr>
        <w:spacing w:after="280" w:before="0"/>
        <w:jc w:val="center"/>
      </w:pPr>
      <w:r>
        <w:rPr>
          <w:rFonts w:ascii="Calibri" w:hAnsi="Calibri" w:eastAsia="Calibri"/>
          <w:i/>
          <w:sz w:val="22"/>
        </w:rPr>
        <w:t>à adresser à la société par lettre recommandée</w:t>
      </w:r>
    </w:p>
    <w:p>
      <w:pPr>
        <w:spacing w:after="160" w:before="0"/>
        <w:jc w:val="both"/>
      </w:pPr>
      <w:r>
        <w:rPr>
          <w:rFonts w:ascii="Calibri" w:hAnsi="Calibri" w:eastAsia="Calibri"/>
          <w:sz w:val="22"/>
          <w:highlight w:val="yellow"/>
        </w:rPr>
        <w:t>[Prénom NOM / dénomination]</w:t>
      </w:r>
      <w:r>
        <w:rPr>
          <w:rFonts w:ascii="Calibri" w:hAnsi="Calibri" w:eastAsia="Calibri"/>
          <w:sz w:val="22"/>
        </w:rPr>
        <w:t xml:space="preserve">, </w:t>
      </w:r>
      <w:r>
        <w:rPr>
          <w:rFonts w:ascii="Calibri" w:hAnsi="Calibri" w:eastAsia="Calibri"/>
          <w:sz w:val="22"/>
          <w:highlight w:val="yellow"/>
        </w:rPr>
        <w:t>[adresse]</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actions de la société </w:t>
      </w:r>
      <w:r>
        <w:rPr>
          <w:rFonts w:ascii="Calibri" w:hAnsi="Calibri" w:eastAsia="Calibri"/>
          <w:sz w:val="22"/>
          <w:highlight w:val="yellow"/>
        </w:rPr>
        <w:t>[DÉNOMINATION]</w:t>
      </w:r>
      <w:r>
        <w:rPr>
          <w:rFonts w:ascii="Calibri" w:hAnsi="Calibri" w:eastAsia="Calibri"/>
          <w:sz w:val="22"/>
        </w:rPr>
        <w:t>.</w:t>
      </w:r>
    </w:p>
    <w:p>
      <w:pPr>
        <w:spacing w:after="160" w:before="0"/>
        <w:jc w:val="both"/>
      </w:pPr>
      <w:r>
        <w:rPr>
          <w:rFonts w:ascii="Calibri" w:hAnsi="Calibri" w:eastAsia="Calibri"/>
          <w:sz w:val="22"/>
        </w:rPr>
        <w:t xml:space="preserve">À l’attention du Président — </w:t>
      </w:r>
      <w:r>
        <w:rPr>
          <w:rFonts w:ascii="Calibri" w:hAnsi="Calibri" w:eastAsia="Calibri"/>
          <w:sz w:val="22"/>
          <w:highlight w:val="yellow"/>
        </w:rPr>
        <w:t>[adresse du siège]</w:t>
      </w:r>
      <w:r>
        <w:rPr>
          <w:rFonts w:ascii="Calibri" w:hAnsi="Calibri" w:eastAsia="Calibri"/>
          <w:sz w:val="22"/>
        </w:rPr>
        <w:t>.</w:t>
      </w:r>
    </w:p>
    <w:p>
      <w:pPr>
        <w:spacing w:after="160" w:before="0"/>
        <w:jc w:val="both"/>
      </w:pPr>
      <w:r>
        <w:rPr>
          <w:rFonts w:ascii="Calibri" w:hAnsi="Calibri" w:eastAsia="Calibri"/>
          <w:sz w:val="22"/>
        </w:rPr>
        <w:t>Madame la Présidente, Monsieur le Président,</w:t>
      </w:r>
    </w:p>
    <w:p>
      <w:pPr>
        <w:spacing w:after="160" w:before="0"/>
        <w:jc w:val="both"/>
      </w:pPr>
      <w:r>
        <w:rPr>
          <w:rFonts w:ascii="Calibri" w:hAnsi="Calibri" w:eastAsia="Calibri"/>
          <w:sz w:val="22"/>
        </w:rPr>
        <w:t xml:space="preserve">Dans le cadre de l’augmentation de capital de </w:t>
      </w:r>
      <w:r>
        <w:rPr>
          <w:rFonts w:ascii="Calibri" w:hAnsi="Calibri" w:eastAsia="Calibri"/>
          <w:sz w:val="22"/>
          <w:highlight w:val="yellow"/>
        </w:rPr>
        <w:t>[montant]</w:t>
      </w:r>
      <w:r>
        <w:rPr>
          <w:rFonts w:ascii="Calibri" w:hAnsi="Calibri" w:eastAsia="Calibri"/>
          <w:sz w:val="22"/>
        </w:rPr>
        <w:t xml:space="preserve"> € soumise à la décision des associés du </w:t>
      </w:r>
      <w:r>
        <w:rPr>
          <w:rFonts w:ascii="Calibri" w:hAnsi="Calibri" w:eastAsia="Calibri"/>
          <w:sz w:val="22"/>
          <w:highlight w:val="yellow"/>
        </w:rPr>
        <w:t>[date]</w:t>
      </w:r>
      <w:r>
        <w:rPr>
          <w:rFonts w:ascii="Calibri" w:hAnsi="Calibri" w:eastAsia="Calibri"/>
          <w:sz w:val="22"/>
        </w:rPr>
        <w:t xml:space="preserve">, je vous informe que je renonce, à titre individuel, au droit préférentiel de souscription attaché à mes </w:t>
      </w:r>
      <w:r>
        <w:rPr>
          <w:rFonts w:ascii="Calibri" w:hAnsi="Calibri" w:eastAsia="Calibri"/>
          <w:sz w:val="22"/>
          <w:highlight w:val="yellow"/>
        </w:rPr>
        <w:t>[nombre]</w:t>
      </w:r>
      <w:r>
        <w:rPr>
          <w:rFonts w:ascii="Calibri" w:hAnsi="Calibri" w:eastAsia="Calibri"/>
          <w:sz w:val="22"/>
        </w:rPr>
        <w:t xml:space="preserve"> actions </w:t>
      </w:r>
      <w:r>
        <w:rPr>
          <w:rFonts w:ascii="Calibri" w:hAnsi="Calibri" w:eastAsia="Calibri"/>
          <w:sz w:val="22"/>
          <w:highlight w:val="yellow"/>
        </w:rPr>
        <w:t>[sans indication de bénéficiaire / au profit de …, dont l’acceptation est jointe]</w:t>
      </w:r>
      <w:r>
        <w:rPr>
          <w:rFonts w:ascii="Calibri" w:hAnsi="Calibri" w:eastAsia="Calibri"/>
          <w:sz w:val="22"/>
        </w:rPr>
        <w:t xml:space="preserve"> (C. com., art. L. 225-132 et R. 225-122).</w:t>
      </w:r>
    </w:p>
    <w:p>
      <w:pPr>
        <w:spacing w:after="160" w:before="0"/>
        <w:jc w:val="both"/>
      </w:pPr>
      <w:r>
        <w:rPr>
          <w:rFonts w:ascii="Calibri" w:hAnsi="Calibri" w:eastAsia="Calibri"/>
          <w:sz w:val="22"/>
        </w:rPr>
        <w:t>Je vous prie d’agréer, Madame la Présidente, Monsieur le Président, l’expression de mes salutations distinguées.</w:t>
      </w:r>
    </w:p>
    <w:p>
      <w:pPr>
        <w:spacing w:after="200" w:before="0"/>
      </w:pPr>
      <w:r>
        <w:rPr>
          <w:rFonts w:ascii="Calibri" w:hAnsi="Calibri" w:eastAsia="Calibri"/>
          <w:sz w:val="22"/>
          <w:highlight w:val="yellow"/>
        </w:rPr>
        <w:t>[Signature]</w:t>
      </w:r>
    </w:p>
    <w:p>
      <w:pPr>
        <w:spacing w:after="160" w:before="0"/>
        <w:jc w:val="both"/>
      </w:pPr>
      <w:r>
        <w:rPr>
          <w:rFonts w:ascii="Calibri" w:hAnsi="Calibri" w:eastAsia="Calibri"/>
          <w:b/>
          <w:sz w:val="22"/>
        </w:rPr>
        <w:t xml:space="preserve">Acceptation du bénéficiaire dénommé : </w:t>
      </w:r>
      <w:r>
        <w:rPr>
          <w:rFonts w:ascii="Calibri" w:hAnsi="Calibri" w:eastAsia="Calibri"/>
          <w:sz w:val="22"/>
        </w:rPr>
        <w:t xml:space="preserve">« Bon pour acceptation » — </w:t>
      </w:r>
      <w:r>
        <w:rPr>
          <w:rFonts w:ascii="Calibri" w:hAnsi="Calibri" w:eastAsia="Calibri"/>
          <w:sz w:val="22"/>
          <w:highlight w:val="yellow"/>
        </w:rPr>
        <w:t>[Prénom NOM — date — signature]</w:t>
      </w:r>
    </w:p>
    <w:p>
      <w:r>
        <w:br w:type="page"/>
      </w:r>
    </w:p>
    <w:p>
      <w:pPr>
        <w:spacing w:after="280" w:before="0"/>
        <w:jc w:val="center"/>
      </w:pPr>
      <w:r>
        <w:rPr>
          <w:rFonts w:ascii="Calibri" w:hAnsi="Calibri" w:eastAsia="Calibri"/>
          <w:b/>
          <w:sz w:val="24"/>
        </w:rPr>
        <w:t>ANNEXE 4 — DÉCISION DU PRÉSIDENT CONSTATANT LA RÉALISATION DE L’AUGMENTATION DE CAPITAL</w:t>
      </w:r>
    </w:p>
    <w:p>
      <w:pPr>
        <w:spacing w:after="160" w:before="0"/>
        <w:jc w:val="both"/>
      </w:pPr>
      <w:r>
        <w:rPr>
          <w:rFonts w:ascii="Calibri" w:hAnsi="Calibri" w:eastAsia="Calibri"/>
          <w:sz w:val="22"/>
        </w:rPr>
        <w:t xml:space="preserve">Le soussigné, </w:t>
      </w:r>
      <w:r>
        <w:rPr>
          <w:rFonts w:ascii="Calibri" w:hAnsi="Calibri" w:eastAsia="Calibri"/>
          <w:sz w:val="22"/>
          <w:highlight w:val="yellow"/>
        </w:rPr>
        <w:t>[Prénom NOM]</w:t>
      </w:r>
      <w:r>
        <w:rPr>
          <w:rFonts w:ascii="Calibri" w:hAnsi="Calibri" w:eastAsia="Calibri"/>
          <w:sz w:val="22"/>
        </w:rPr>
        <w:t xml:space="preserve">, Président de la société </w:t>
      </w:r>
      <w:r>
        <w:rPr>
          <w:rFonts w:ascii="Calibri" w:hAnsi="Calibri" w:eastAsia="Calibri"/>
          <w:sz w:val="22"/>
          <w:highlight w:val="yellow"/>
        </w:rPr>
        <w:t>[DÉNOMINATION]</w:t>
      </w:r>
      <w:r>
        <w:rPr>
          <w:rFonts w:ascii="Calibri" w:hAnsi="Calibri" w:eastAsia="Calibri"/>
          <w:sz w:val="22"/>
        </w:rPr>
        <w:t xml:space="preserve">, agissant en vertu des pouvoirs conférés par la troisième décision du </w:t>
      </w:r>
      <w:r>
        <w:rPr>
          <w:rFonts w:ascii="Calibri" w:hAnsi="Calibri" w:eastAsia="Calibri"/>
          <w:sz w:val="22"/>
          <w:highlight w:val="yellow"/>
        </w:rPr>
        <w:t>[date]</w:t>
      </w:r>
      <w:r>
        <w:rPr>
          <w:rFonts w:ascii="Calibri" w:hAnsi="Calibri" w:eastAsia="Calibri"/>
          <w:sz w:val="22"/>
        </w:rPr>
        <w:t xml:space="preserve"> :</w:t>
      </w:r>
    </w:p>
    <w:p>
      <w:pPr>
        <w:spacing w:after="40" w:before="0"/>
        <w:jc w:val="both"/>
      </w:pPr>
      <w:r>
        <w:rPr>
          <w:rFonts w:ascii="Calibri" w:hAnsi="Calibri" w:eastAsia="Calibri"/>
          <w:sz w:val="22"/>
        </w:rPr>
        <w:t xml:space="preserve">– constate, au vu du certificat établi le </w:t>
      </w:r>
      <w:r>
        <w:rPr>
          <w:rFonts w:ascii="Calibri" w:hAnsi="Calibri" w:eastAsia="Calibri"/>
          <w:sz w:val="22"/>
          <w:highlight w:val="yellow"/>
        </w:rPr>
        <w:t>[date]</w:t>
      </w:r>
      <w:r>
        <w:rPr>
          <w:rFonts w:ascii="Calibri" w:hAnsi="Calibri" w:eastAsia="Calibri"/>
          <w:sz w:val="22"/>
        </w:rPr>
        <w:t xml:space="preserve"> par </w:t>
      </w:r>
      <w:r>
        <w:rPr>
          <w:rFonts w:ascii="Calibri" w:hAnsi="Calibri" w:eastAsia="Calibri"/>
          <w:sz w:val="22"/>
          <w:highlight w:val="yellow"/>
        </w:rPr>
        <w:t>[dépositaire]</w:t>
      </w:r>
      <w:r>
        <w:rPr>
          <w:rFonts w:ascii="Calibri" w:hAnsi="Calibri" w:eastAsia="Calibri"/>
          <w:sz w:val="22"/>
        </w:rPr>
        <w:t xml:space="preserve"> sur présentation des bulletins de souscription, la souscription de </w:t>
      </w:r>
      <w:r>
        <w:rPr>
          <w:rFonts w:ascii="Calibri" w:hAnsi="Calibri" w:eastAsia="Calibri"/>
          <w:sz w:val="22"/>
          <w:highlight w:val="yellow"/>
        </w:rPr>
        <w:t>[nombre]</w:t>
      </w:r>
      <w:r>
        <w:rPr>
          <w:rFonts w:ascii="Calibri" w:hAnsi="Calibri" w:eastAsia="Calibri"/>
          <w:sz w:val="22"/>
        </w:rPr>
        <w:t xml:space="preserve"> actions nouvelles et le versement d’une somme de </w:t>
      </w:r>
      <w:r>
        <w:rPr>
          <w:rFonts w:ascii="Calibri" w:hAnsi="Calibri" w:eastAsia="Calibri"/>
          <w:sz w:val="22"/>
          <w:highlight w:val="yellow"/>
        </w:rPr>
        <w:t>[montant]</w:t>
      </w:r>
      <w:r>
        <w:rPr>
          <w:rFonts w:ascii="Calibri" w:hAnsi="Calibri" w:eastAsia="Calibri"/>
          <w:sz w:val="22"/>
        </w:rPr>
        <w:t xml:space="preserve"> € ;</w:t>
      </w:r>
    </w:p>
    <w:p>
      <w:pPr>
        <w:spacing w:after="40" w:before="0"/>
        <w:jc w:val="both"/>
      </w:pPr>
      <w:r>
        <w:rPr>
          <w:rFonts w:ascii="Calibri" w:hAnsi="Calibri" w:eastAsia="Calibri"/>
          <w:sz w:val="22"/>
        </w:rPr>
        <w:t xml:space="preserve">– constate en conséquence la réalisation définitive de l’augmentation de capital à la date de ce certificat, le capital étant désormais de </w:t>
      </w:r>
      <w:r>
        <w:rPr>
          <w:rFonts w:ascii="Calibri" w:hAnsi="Calibri" w:eastAsia="Calibri"/>
          <w:sz w:val="22"/>
          <w:highlight w:val="yellow"/>
        </w:rPr>
        <w:t>[montant]</w:t>
      </w:r>
      <w:r>
        <w:rPr>
          <w:rFonts w:ascii="Calibri" w:hAnsi="Calibri" w:eastAsia="Calibri"/>
          <w:sz w:val="22"/>
        </w:rPr>
        <w:t xml:space="preserve"> €, et le caractère définitif de la modification des articles </w:t>
      </w:r>
      <w:r>
        <w:rPr>
          <w:rFonts w:ascii="Calibri" w:hAnsi="Calibri" w:eastAsia="Calibri"/>
          <w:sz w:val="22"/>
          <w:highlight w:val="yellow"/>
        </w:rPr>
        <w:t>[numéros]</w:t>
      </w:r>
      <w:r>
        <w:rPr>
          <w:rFonts w:ascii="Calibri" w:hAnsi="Calibri" w:eastAsia="Calibri"/>
          <w:sz w:val="22"/>
        </w:rPr>
        <w:t xml:space="preserve"> des statuts ;</w:t>
      </w:r>
    </w:p>
    <w:p>
      <w:pPr>
        <w:spacing w:after="160" w:before="0"/>
        <w:jc w:val="both"/>
      </w:pPr>
      <w:r>
        <w:rPr>
          <w:rFonts w:ascii="Calibri" w:hAnsi="Calibri" w:eastAsia="Calibri"/>
          <w:sz w:val="22"/>
        </w:rPr>
        <w:t>– décide d’inscrire les actions nouvelles au compte de chaque souscripteur dans le registre des mouvements de titres.</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b/>
          <w:sz w:val="22"/>
        </w:rPr>
        <w:t xml:space="preserve">Le Président — </w:t>
      </w: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décide ? Dans une SAS, l’augmentation de capital relève obligatoirement d’une décision collective des associés, prise dans les conditions de quorum et de majorité fixées par les statuts (C. com., art. L. 227-9) ; dans une SASU, l’associé unique décide seul et ses décisions sont répertoriées dans un registre (art. L. 227-1 et L. 227-9). Lisez la clause « décisions collectives » avant de rédiger.</w:t>
      </w:r>
    </w:p>
    <w:p>
      <w:pPr>
        <w:spacing w:after="100" w:before="0"/>
        <w:jc w:val="both"/>
      </w:pPr>
      <w:r>
        <w:rPr>
          <w:rFonts w:ascii="Calibri" w:hAnsi="Calibri" w:eastAsia="Calibri"/>
          <w:color w:val="374151"/>
          <w:sz w:val="20"/>
        </w:rPr>
        <w:t>• Les règles de la société anonyme sur l’augmentation de capital (C. com., art. L. 225-127 à L. 225-150) s’appliquent à la SAS dans la mesure où elles sont compatibles avec son régime ; les attributions du conseil d’administration sont exercées par le Président ou le dirigeant désigné par les statuts (art. L. 227-1) — d’où le rapport du Président (art. L. 225-129). Le chapitre réglementaire propre à la SAS ne contient pas de renvoi général aux articles réglementaires de la SA (contenu du rapport, avis aux associés, forme de la renonciation, bulletin) : le modèle s’en inspire et en suit les formes par prudence.</w:t>
      </w:r>
    </w:p>
    <w:p>
      <w:pPr>
        <w:spacing w:after="100" w:before="0"/>
        <w:jc w:val="both"/>
      </w:pPr>
      <w:r>
        <w:rPr>
          <w:rFonts w:ascii="Calibri" w:hAnsi="Calibri" w:eastAsia="Calibri"/>
          <w:color w:val="374151"/>
          <w:sz w:val="20"/>
        </w:rPr>
        <w:t>• Le capital doit être intégralement libéré avant toute émission d’actions nouvelles à libérer en numéraire (C. com., art. L. 225-131). Les actions nouvelles sont libérées, à la souscription, d’un quart au moins de leur valeur nominale et de la totalité de la prime d’émission (art. L. 225-144).</w:t>
      </w:r>
    </w:p>
    <w:p>
      <w:pPr>
        <w:spacing w:after="100" w:before="0"/>
        <w:jc w:val="both"/>
      </w:pPr>
      <w:r>
        <w:rPr>
          <w:rFonts w:ascii="Calibri" w:hAnsi="Calibri" w:eastAsia="Calibri"/>
          <w:color w:val="374151"/>
          <w:sz w:val="20"/>
        </w:rPr>
        <w:t>• Droit préférentiel de souscription (Variante A) : il appartient à chaque associé proportionnellement à ses actions (C. com., art. L. 225-132) ; la souscription à titre réductible n’existe que si la décision le prévoit expressément (art. L. 225-133). Lorsque le droit est maintenu, les associés reçoivent, par lettre recommandée avec demande d’avis de réception, un avis sur l’émission quatorze jours au moins avant la clôture de la souscription (art. R. 225-120) ; cet avis n’est pas requis si le droit est supprimé (art. R. 225-121). Le délai de souscription ne peut être inférieur à « cinq jours de bourse » (art. L. 225-141) : pour une société non cotée, prévoyez par prudence un délai suffisant, la clôture anticipée restant possible.</w:t>
      </w:r>
    </w:p>
    <w:p>
      <w:pPr>
        <w:spacing w:after="100" w:before="0"/>
        <w:jc w:val="both"/>
      </w:pPr>
      <w:r>
        <w:rPr>
          <w:rFonts w:ascii="Calibri" w:hAnsi="Calibri" w:eastAsia="Calibri"/>
          <w:color w:val="374151"/>
          <w:sz w:val="20"/>
        </w:rPr>
        <w:t>• Renonciations (Variante B) : chaque associé renonce par lettre recommandée ; la renonciation au profit d’un bénéficiaire dénommé est accompagnée de l’acceptation de celui-ci (C. com., art. R. 225-122). C’est souvent la voie la plus simple pour faire entrer un nouvel associé dans une petite SAS.</w:t>
      </w:r>
    </w:p>
    <w:p>
      <w:pPr>
        <w:spacing w:after="100" w:before="0"/>
        <w:jc w:val="both"/>
      </w:pPr>
      <w:r>
        <w:rPr>
          <w:rFonts w:ascii="Calibri" w:hAnsi="Calibri" w:eastAsia="Calibri"/>
          <w:color w:val="374151"/>
          <w:sz w:val="20"/>
        </w:rPr>
        <w:t>• Suppression (Variante C) : la décision est prise sur rapport du Président et rapport d’un commissaire aux comptes ; si la société n’en a pas, un commissaire aux comptes est désigné à cet effet (C. com., art. L. 225-135 et L. 225-138, II), ce qui a un coût. Les bénéficiaires nommément désignés ne votent pas et l’émission doit être réalisée dans les dix-huit mois (art. L. 225-138).</w:t>
      </w:r>
    </w:p>
    <w:p>
      <w:pPr>
        <w:spacing w:after="100" w:before="0"/>
        <w:jc w:val="both"/>
      </w:pPr>
      <w:r>
        <w:rPr>
          <w:rFonts w:ascii="Calibri" w:hAnsi="Calibri" w:eastAsia="Calibri"/>
          <w:color w:val="374151"/>
          <w:sz w:val="20"/>
        </w:rPr>
        <w:t>• Salariés : lorsque la société a des salariés, toute décision d’augmentation du capital en numéraire impose de se prononcer sur un projet d’augmentation réservée aux adhérents d’un plan d’épargne d’entreprise, sauf exceptions (C. com., art. L. 225-129-6). Si la société n’a pas de salariés, supprimez la quatrième décision. L’adoption de ce projet n’est pas une formalité : elle suppose un plan d’épargne d’entreprise (C. trav., art. L. 3332-18), la suppression du droit préférentiel de souscription au profit de ses adhérents et un rapport spécial du commissaire aux comptes de la société ou, à défaut, d’un commissaire aux comptes désigné à cet effet (C. com., art. L. 225-138-1 et L. 225-138, II) ; le prix de souscription obéit en outre aux règles du code du travail (C. trav., art. L. 3332-20 pour les titres non cotés). À défaut de ces conditions, rejetez le projet.</w:t>
      </w:r>
    </w:p>
    <w:p>
      <w:pPr>
        <w:spacing w:after="100" w:before="0"/>
        <w:jc w:val="both"/>
      </w:pPr>
      <w:r>
        <w:rPr>
          <w:rFonts w:ascii="Calibri" w:hAnsi="Calibri" w:eastAsia="Calibri"/>
          <w:color w:val="374151"/>
          <w:sz w:val="20"/>
        </w:rPr>
        <w:t>• Fonds et réalisation : les souscriptions et versements sont constatés par un certificat du dépositaire établi sur présentation des bulletins de souscription (C. com., art. L. 225-146) ; l’augmentation est réalisée à la date de ce certificat (art. R. 225-135). Si elle n’est pas réalisée dans les six mois de l’ouverture de la souscription, il peut être fait application du deuxième alinéa de l’article L. 225-11 (art. L. 225-144) : tout souscripteur peut demander en justice la nomination d’un mandataire chargé de retirer les fonds pour les restituer aux souscripteurs, sous déduction des frais de répartition, et un mandataire représentant l’ensemble des souscripteurs peut aussi en demander directement le retrait au dépositaire. Le bulletin de l’annexe 2 reprend les mentions de l’article R. 225-128.</w:t>
      </w:r>
    </w:p>
    <w:p>
      <w:pPr>
        <w:spacing w:after="100" w:before="0"/>
        <w:jc w:val="both"/>
      </w:pPr>
      <w:r>
        <w:rPr>
          <w:rFonts w:ascii="Calibri" w:hAnsi="Calibri" w:eastAsia="Calibri"/>
          <w:color w:val="374151"/>
          <w:sz w:val="20"/>
        </w:rPr>
        <w:t>• Entrée d’un nouvel associé : l’article L. 227-14 permet aux statuts de soumettre les cessions d’actions à agrément ; certains statuts étendent l’agrément aux souscriptions. Relisez aussi le pacte d’associés (préemption, anti-dilution).</w:t>
      </w:r>
    </w:p>
    <w:p>
      <w:pPr>
        <w:spacing w:after="100" w:before="0"/>
        <w:jc w:val="both"/>
      </w:pPr>
      <w:r>
        <w:rPr>
          <w:rFonts w:ascii="Calibri" w:hAnsi="Calibri" w:eastAsia="Calibri"/>
          <w:color w:val="374151"/>
          <w:sz w:val="20"/>
        </w:rPr>
        <w:t>• L’article 1832-2 du code civil (avertissement du conjoint commun en biens) ne s’applique qu’aux sociétés dont les parts ne sont pas négociables : il ne vise pas les actions de SAS.</w:t>
      </w:r>
    </w:p>
    <w:p>
      <w:pPr>
        <w:spacing w:after="100" w:before="0"/>
        <w:jc w:val="both"/>
      </w:pPr>
      <w:r>
        <w:rPr>
          <w:rFonts w:ascii="Calibri" w:hAnsi="Calibri" w:eastAsia="Calibri"/>
          <w:color w:val="374151"/>
          <w:sz w:val="20"/>
        </w:rPr>
        <w:t>• Formalités : annonce légale de modification du capital (C. com., art. R. 210-9 ; forfait 2026 : 136 € HT en métropole), puis déclaration au guichet unique dans le mois (art. R. 123-66) avec le procès-verbal, la décision constatant la réalisation, les statuts mis à jour certifiés conformes et l’attestation de parution. L’acte n’est pas soumis à l’enregistrement obligatoire (CGI, art. 635, 1, 5°). Bénéficiaires effectifs : déclaration modificative dans les trente jours si la répartition du capital les modifie (C. monét. fin., art. R. 561-55).</w:t>
      </w:r>
    </w:p>
    <w:p>
      <w:pPr>
        <w:spacing w:after="100" w:before="0"/>
        <w:jc w:val="both"/>
      </w:pPr>
      <w:r>
        <w:rPr>
          <w:rFonts w:ascii="Calibri" w:hAnsi="Calibri" w:eastAsia="Calibri"/>
          <w:color w:val="374151"/>
          <w:sz w:val="20"/>
        </w:rPr>
        <w:t>• Inscrivez les actions nouvelles au registre des mouvements de titres et aux comptes individuels des associés (C. com., art. R. 228-8 et R. 228-9) : un modèle de registre figure sur la même page.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SAS ou SASU — augmentation de capital en numéraire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