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 xml:space="preserve">Société à responsabilité limitée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PROCÈS-VERBAL DES DÉLIBÉRATIONS</w:t>
      </w:r>
    </w:p>
    <w:p>
      <w:pPr>
        <w:spacing w:after="40" w:before="0"/>
        <w:jc w:val="center"/>
      </w:pPr>
      <w:r>
        <w:rPr>
          <w:rFonts w:ascii="Calibri" w:hAnsi="Calibri" w:eastAsia="Calibri"/>
          <w:b/>
          <w:sz w:val="24"/>
        </w:rPr>
        <w:t xml:space="preserve">DE L’ASSEMBLÉE GÉNÉRALE EXTRAORDINAIRE DU </w:t>
      </w:r>
      <w:r>
        <w:rPr>
          <w:rFonts w:ascii="Calibri" w:hAnsi="Calibri" w:eastAsia="Calibri"/>
          <w:b/>
          <w:sz w:val="24"/>
          <w:highlight w:val="yellow"/>
        </w:rPr>
        <w:t>[date]</w:t>
      </w:r>
    </w:p>
    <w:p>
      <w:pPr>
        <w:spacing w:after="320" w:before="0"/>
        <w:jc w:val="center"/>
      </w:pPr>
      <w:r>
        <w:rPr>
          <w:rFonts w:ascii="Calibri" w:hAnsi="Calibri" w:eastAsia="Calibri"/>
          <w:i/>
          <w:sz w:val="24"/>
        </w:rPr>
        <w:t>Augmentation du capital social par apports en numéraire</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les associés de la société </w:t>
      </w:r>
      <w:r>
        <w:rPr>
          <w:rFonts w:ascii="Calibri" w:hAnsi="Calibri" w:eastAsia="Calibri"/>
          <w:sz w:val="22"/>
          <w:highlight w:val="yellow"/>
        </w:rPr>
        <w:t>[DÉNOMINATION]</w:t>
      </w:r>
      <w:r>
        <w:rPr>
          <w:rFonts w:ascii="Calibri" w:hAnsi="Calibri" w:eastAsia="Calibri"/>
          <w:sz w:val="22"/>
        </w:rPr>
        <w:t xml:space="preserve"> se sont réunis en assemblée générale extraordinaire, </w:t>
      </w:r>
      <w:r>
        <w:rPr>
          <w:rFonts w:ascii="Calibri" w:hAnsi="Calibri" w:eastAsia="Calibri"/>
          <w:sz w:val="22"/>
          <w:highlight w:val="yellow"/>
        </w:rPr>
        <w:t>[au siège social / à l’adresse suivante : …]</w:t>
      </w:r>
      <w:r>
        <w:rPr>
          <w:rFonts w:ascii="Calibri" w:hAnsi="Calibri" w:eastAsia="Calibri"/>
          <w:sz w:val="22"/>
        </w:rPr>
        <w:t xml:space="preserve">, sur convocation de la gérance adressée à chacun d’eux par lettre recommandée du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[ou : tous les associés étant présents ou représentés]</w:t>
      </w:r>
      <w:r>
        <w:rPr>
          <w:rFonts w:ascii="Calibri" w:hAnsi="Calibri" w:eastAsia="Calibri"/>
          <w:sz w:val="22"/>
        </w:rPr>
        <w:t>.</w:t>
      </w:r>
    </w:p>
    <w:p>
      <w:pPr>
        <w:spacing w:after="160" w:before="0"/>
        <w:jc w:val="both"/>
      </w:pPr>
      <w:r>
        <w:rPr>
          <w:rFonts w:ascii="Calibri" w:hAnsi="Calibri" w:eastAsia="Calibri"/>
          <w:sz w:val="22"/>
        </w:rPr>
        <w:t xml:space="preserve">L’assemblée est présidée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[gérant / associé présent et acceptant détenant le plus grand nombre de parts, aucun gérant n’étant associé]</w:t>
      </w:r>
      <w:r>
        <w:rPr>
          <w:rFonts w:ascii="Calibri" w:hAnsi="Calibri" w:eastAsia="Calibri"/>
          <w:sz w:val="22"/>
        </w:rPr>
        <w:t xml:space="preserve"> (C. com., art. R. 223-23). </w:t>
      </w:r>
      <w:r>
        <w:rPr>
          <w:rFonts w:ascii="Calibri" w:hAnsi="Calibri" w:eastAsia="Calibri"/>
          <w:sz w:val="22"/>
          <w:highlight w:val="yellow"/>
        </w:rPr>
        <w:t>[Le cas échéant : Sont également présents, sans voix délibérative : … (gérant non associé, commissaire aux comptes, souscripteur pressenti).]</w:t>
      </w:r>
    </w:p>
    <w:p>
      <w:pPr>
        <w:spacing w:after="80" w:before="0"/>
        <w:jc w:val="both"/>
      </w:pPr>
      <w:r>
        <w:rPr>
          <w:rFonts w:ascii="Calibri" w:hAnsi="Calibri" w:eastAsia="Calibri"/>
          <w:sz w:val="22"/>
        </w:rPr>
        <w:t>Sont présents ou représentés les associés suivants :</w:t>
      </w:r>
    </w:p>
    <w:tbl>
      <w:tblPr>
        <w:tblStyle w:val="TableGrid"/>
        <w:tblW w:type="auto" w:w="0"/>
        <w:jc w:val="center"/>
        <w:tblLayout w:type="fixed"/>
        <w:tblLook w:firstColumn="1" w:firstRow="1" w:lastColumn="0" w:lastRow="0" w:noHBand="0" w:noVBand="1" w:val="04A0"/>
      </w:tblPr>
      <w:tblGrid>
        <w:gridCol w:w="4252"/>
        <w:gridCol w:w="1474"/>
        <w:gridCol w:w="3572"/>
      </w:tblGrid>
      <w:tr>
        <w:trPr>
          <w:tblHeader w:val="true"/>
        </w:trPr>
        <w:tc>
          <w:tcPr>
            <w:tcW w:type="dxa" w:w="4252"/>
            <w:shd w:val="clear" w:color="auto" w:fill="E5E7EB"/>
          </w:tcPr>
          <w:p>
            <w:pPr>
              <w:spacing w:after="0" w:before="0"/>
            </w:pPr>
            <w:r>
              <w:rPr>
                <w:rFonts w:ascii="Calibri" w:hAnsi="Calibri" w:eastAsia="Calibri"/>
                <w:b/>
                <w:sz w:val="19"/>
              </w:rPr>
              <w:t>Associé (nom, prénoms ou dénomination)</w:t>
            </w:r>
          </w:p>
        </w:tc>
        <w:tc>
          <w:tcPr>
            <w:tcW w:type="dxa" w:w="1474"/>
            <w:shd w:val="clear" w:color="auto" w:fill="E5E7EB"/>
          </w:tcPr>
          <w:p>
            <w:pPr>
              <w:spacing w:after="0" w:before="0"/>
            </w:pPr>
            <w:r>
              <w:rPr>
                <w:rFonts w:ascii="Calibri" w:hAnsi="Calibri" w:eastAsia="Calibri"/>
                <w:b/>
                <w:sz w:val="19"/>
              </w:rPr>
              <w:t>Parts détenues</w:t>
            </w:r>
          </w:p>
        </w:tc>
        <w:tc>
          <w:tcPr>
            <w:tcW w:type="dxa" w:w="3572"/>
            <w:shd w:val="clear" w:color="auto" w:fill="E5E7EB"/>
          </w:tcPr>
          <w:p>
            <w:pPr>
              <w:spacing w:after="0" w:before="0"/>
            </w:pPr>
            <w:r>
              <w:rPr>
                <w:rFonts w:ascii="Calibri" w:hAnsi="Calibri" w:eastAsia="Calibri"/>
                <w:b/>
                <w:sz w:val="19"/>
              </w:rPr>
              <w:t>Présent ou représenté (nom du mandataire)</w:t>
            </w:r>
          </w:p>
        </w:tc>
      </w:tr>
      <w:tr>
        <w:tc>
          <w:tcPr>
            <w:tcW w:type="dxa" w:w="4252"/>
          </w:tcPr>
          <w:p>
            <w:pPr>
              <w:spacing w:after="0" w:before="0"/>
            </w:pPr>
            <w:r>
              <w:rPr>
                <w:rFonts w:ascii="Calibri" w:hAnsi="Calibri" w:eastAsia="Calibri"/>
                <w:sz w:val="19"/>
                <w:highlight w:val="yellow"/>
              </w:rPr>
              <w:t>[Associé 1]</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highlight w:val="yellow"/>
              </w:rPr>
              <w:t>[présent / représenté par …]</w:t>
            </w:r>
          </w:p>
        </w:tc>
      </w:tr>
      <w:tr>
        <w:tc>
          <w:tcPr>
            <w:tcW w:type="dxa" w:w="4252"/>
          </w:tcPr>
          <w:p>
            <w:pPr>
              <w:spacing w:after="0" w:before="0"/>
            </w:pPr>
            <w:r>
              <w:rPr>
                <w:rFonts w:ascii="Calibri" w:hAnsi="Calibri" w:eastAsia="Calibri"/>
                <w:sz w:val="19"/>
                <w:highlight w:val="yellow"/>
              </w:rPr>
              <w:t>[Associé 2]</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highlight w:val="yellow"/>
              </w:rPr>
              <w:t>[présent / représenté par …]</w:t>
            </w:r>
          </w:p>
        </w:tc>
      </w:tr>
      <w:tr>
        <w:tc>
          <w:tcPr>
            <w:tcW w:type="dxa" w:w="4252"/>
          </w:tcPr>
          <w:p>
            <w:pPr>
              <w:spacing w:after="0" w:before="0"/>
            </w:pPr>
            <w:r>
              <w:rPr>
                <w:rFonts w:ascii="Calibri" w:hAnsi="Calibri" w:eastAsia="Calibri"/>
                <w:sz w:val="19"/>
                <w:highlight w:val="yellow"/>
              </w:rPr>
              <w:t>[Associé 3]</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highlight w:val="yellow"/>
              </w:rPr>
              <w:t>[présent / représenté par …]</w:t>
            </w:r>
          </w:p>
        </w:tc>
      </w:tr>
      <w:tr>
        <w:tc>
          <w:tcPr>
            <w:tcW w:type="dxa" w:w="4252"/>
          </w:tcPr>
          <w:p>
            <w:pPr>
              <w:spacing w:after="0" w:before="0"/>
            </w:pPr>
            <w:r>
              <w:rPr>
                <w:rFonts w:ascii="Calibri" w:hAnsi="Calibri" w:eastAsia="Calibri"/>
                <w:b/>
                <w:sz w:val="19"/>
              </w:rPr>
              <w:t>Total présent ou représenté</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rPr>
              <w:t xml:space="preserve">sur </w:t>
            </w:r>
            <w:r>
              <w:rPr>
                <w:rFonts w:ascii="Calibri" w:hAnsi="Calibri" w:eastAsia="Calibri"/>
                <w:sz w:val="19"/>
                <w:highlight w:val="yellow"/>
              </w:rPr>
              <w:t>[nombre]</w:t>
            </w:r>
            <w:r>
              <w:rPr>
                <w:rFonts w:ascii="Calibri" w:hAnsi="Calibri" w:eastAsia="Calibri"/>
                <w:sz w:val="19"/>
              </w:rPr>
              <w:t xml:space="preserve"> parts composant le capital</w:t>
            </w:r>
          </w:p>
        </w:tc>
      </w:tr>
    </w:tbl>
    <w:p>
      <w:pPr>
        <w:spacing w:after="160"/>
      </w:pPr>
    </w:p>
    <w:p>
      <w:pPr>
        <w:spacing w:after="80" w:before="0"/>
        <w:jc w:val="both"/>
      </w:pPr>
      <w:r>
        <w:rPr>
          <w:rFonts w:ascii="Calibri" w:hAnsi="Calibri" w:eastAsia="Calibri"/>
          <w:b/>
          <w:sz w:val="22"/>
          <w:highlight w:val="yellow"/>
        </w:rPr>
        <w:t>[Option A — SARL constituée après la publication de la loi n° 2005-882 du 2 août 2005, ou placée sous ce régime par décision unanime]</w:t>
      </w:r>
      <w:r>
        <w:rPr>
          <w:rFonts w:ascii="Calibri" w:hAnsi="Calibri" w:eastAsia="Calibri"/>
          <w:sz w:val="22"/>
        </w:rPr>
        <w:t xml:space="preserve"> </w:t>
      </w:r>
      <w:r>
        <w:rPr>
          <w:rFonts w:ascii="Calibri" w:hAnsi="Calibri" w:eastAsia="Calibri"/>
          <w:sz w:val="22"/>
        </w:rPr>
        <w:t xml:space="preserve">Les associés présents ou représentés possédant </w:t>
      </w:r>
      <w:r>
        <w:rPr>
          <w:rFonts w:ascii="Calibri" w:hAnsi="Calibri" w:eastAsia="Calibri"/>
          <w:sz w:val="22"/>
          <w:highlight w:val="yellow"/>
        </w:rPr>
        <w:t>[nombre]</w:t>
      </w:r>
      <w:r>
        <w:rPr>
          <w:rFonts w:ascii="Calibri" w:hAnsi="Calibri" w:eastAsia="Calibri"/>
          <w:sz w:val="22"/>
        </w:rPr>
        <w:t xml:space="preserve"> parts, soit au moins </w:t>
      </w:r>
      <w:r>
        <w:rPr>
          <w:rFonts w:ascii="Calibri" w:hAnsi="Calibri" w:eastAsia="Calibri"/>
          <w:sz w:val="22"/>
          <w:highlight w:val="yellow"/>
        </w:rPr>
        <w:t>[le quart des parts sociales (première convocation) / le cinquième des parts sociales (deuxième convocation)]</w:t>
      </w:r>
      <w:r>
        <w:rPr>
          <w:rFonts w:ascii="Calibri" w:hAnsi="Calibri" w:eastAsia="Calibri"/>
          <w:sz w:val="22"/>
        </w:rPr>
        <w:t>, l’assemblée peut valablement délibérer (C. com., art. L. 223-30, al. 3).</w:t>
      </w:r>
    </w:p>
    <w:p>
      <w:pPr>
        <w:spacing w:after="80" w:before="0"/>
        <w:jc w:val="both"/>
      </w:pPr>
      <w:r>
        <w:rPr>
          <w:rFonts w:ascii="Calibri" w:hAnsi="Calibri" w:eastAsia="Calibri"/>
          <w:b/>
          <w:sz w:val="22"/>
          <w:highlight w:val="yellow"/>
        </w:rPr>
        <w:t>[Option B — SARL constituée avant cette publication]</w:t>
      </w:r>
      <w:r>
        <w:rPr>
          <w:rFonts w:ascii="Calibri" w:hAnsi="Calibri" w:eastAsia="Calibri"/>
          <w:sz w:val="22"/>
        </w:rPr>
        <w:t xml:space="preserve"> </w:t>
      </w:r>
      <w:r>
        <w:rPr>
          <w:rFonts w:ascii="Calibri" w:hAnsi="Calibri" w:eastAsia="Calibri"/>
          <w:sz w:val="22"/>
        </w:rPr>
        <w:t>La loi ne prévoit pas de quorum ; les résolutions qui modifient les statuts doivent recueillir le vote d’associés représentant au moins les trois quarts des parts sociales, toute clause statutaire exigeant une majorité plus élevée étant réputée non écrite (C. com., art. L. 223-30, al. 2).</w:t>
      </w:r>
    </w:p>
    <w:p>
      <w:pPr>
        <w:spacing w:after="80"/>
      </w:pPr>
    </w:p>
    <w:p>
      <w:pPr>
        <w:spacing w:after="40" w:before="0"/>
        <w:jc w:val="both"/>
      </w:pPr>
      <w:r>
        <w:rPr>
          <w:rFonts w:ascii="Calibri" w:hAnsi="Calibri" w:eastAsia="Calibri"/>
          <w:sz w:val="22"/>
        </w:rPr>
        <w:t>Le président dépose sur le bureau et tient à la disposition de l’assemblée :</w:t>
      </w:r>
    </w:p>
    <w:p>
      <w:pPr>
        <w:spacing w:after="40" w:before="0"/>
        <w:jc w:val="both"/>
      </w:pPr>
      <w:r>
        <w:rPr>
          <w:rFonts w:ascii="Calibri" w:hAnsi="Calibri" w:eastAsia="Calibri"/>
          <w:sz w:val="22"/>
        </w:rPr>
        <w:t xml:space="preserve">– </w:t>
      </w:r>
      <w:r>
        <w:rPr>
          <w:rFonts w:ascii="Calibri" w:hAnsi="Calibri" w:eastAsia="Calibri"/>
          <w:sz w:val="22"/>
        </w:rPr>
        <w:t>la copie des lettres de convocation et les justificatifs de leur envoi ;</w:t>
      </w:r>
    </w:p>
    <w:p>
      <w:pPr>
        <w:spacing w:after="40" w:before="0"/>
        <w:jc w:val="both"/>
      </w:pPr>
      <w:r>
        <w:rPr>
          <w:rFonts w:ascii="Calibri" w:hAnsi="Calibri" w:eastAsia="Calibri"/>
          <w:sz w:val="22"/>
        </w:rPr>
        <w:t xml:space="preserve">– </w:t>
      </w:r>
      <w:r>
        <w:rPr>
          <w:rFonts w:ascii="Calibri" w:hAnsi="Calibri" w:eastAsia="Calibri"/>
          <w:sz w:val="22"/>
        </w:rPr>
        <w:t>les pouvoirs des associés représentés ;</w:t>
      </w:r>
    </w:p>
    <w:p>
      <w:pPr>
        <w:spacing w:after="40" w:before="0"/>
        <w:jc w:val="both"/>
      </w:pPr>
      <w:r>
        <w:rPr>
          <w:rFonts w:ascii="Calibri" w:hAnsi="Calibri" w:eastAsia="Calibri"/>
          <w:sz w:val="22"/>
        </w:rPr>
        <w:t xml:space="preserve">– </w:t>
      </w:r>
      <w:r>
        <w:rPr>
          <w:rFonts w:ascii="Calibri" w:hAnsi="Calibri" w:eastAsia="Calibri"/>
          <w:sz w:val="22"/>
        </w:rPr>
        <w:t>le rapport de la gérance et le texte des résolutions proposées ;</w:t>
      </w:r>
    </w:p>
    <w:p>
      <w:pPr>
        <w:spacing w:after="40" w:before="0"/>
        <w:jc w:val="both"/>
      </w:pPr>
      <w:r>
        <w:rPr>
          <w:rFonts w:ascii="Calibri" w:hAnsi="Calibri" w:eastAsia="Calibri"/>
          <w:sz w:val="22"/>
        </w:rPr>
        <w:t xml:space="preserve">– </w:t>
      </w:r>
      <w:r>
        <w:rPr>
          <w:rFonts w:ascii="Calibri" w:hAnsi="Calibri" w:eastAsia="Calibri"/>
          <w:sz w:val="22"/>
          <w:highlight w:val="yellow"/>
        </w:rPr>
        <w:t>[le rapport du commissaire aux comptes, s’il en existe un ;]</w:t>
      </w:r>
    </w:p>
    <w:p>
      <w:pPr>
        <w:spacing w:after="40" w:before="0"/>
        <w:jc w:val="both"/>
      </w:pPr>
      <w:r>
        <w:rPr>
          <w:rFonts w:ascii="Calibri" w:hAnsi="Calibri" w:eastAsia="Calibri"/>
          <w:sz w:val="22"/>
        </w:rPr>
        <w:t xml:space="preserve">– </w:t>
      </w:r>
      <w:r>
        <w:rPr>
          <w:rFonts w:ascii="Calibri" w:hAnsi="Calibri" w:eastAsia="Calibri"/>
          <w:sz w:val="22"/>
        </w:rPr>
        <w:t>les statuts en vigueur et le projet de statuts modifiés ;</w:t>
      </w:r>
    </w:p>
    <w:p>
      <w:pPr>
        <w:spacing w:after="40" w:before="0"/>
        <w:jc w:val="both"/>
      </w:pPr>
      <w:r>
        <w:rPr>
          <w:rFonts w:ascii="Calibri" w:hAnsi="Calibri" w:eastAsia="Calibri"/>
          <w:sz w:val="22"/>
        </w:rPr>
        <w:t xml:space="preserve">– </w:t>
      </w:r>
      <w:r>
        <w:rPr>
          <w:rFonts w:ascii="Calibri" w:hAnsi="Calibri" w:eastAsia="Calibri"/>
          <w:sz w:val="22"/>
          <w:highlight w:val="yellow"/>
        </w:rPr>
        <w:t>[le certificat du dépositaire des fonds, si les souscriptions ont été recueillies avant la séance.]</w:t>
      </w:r>
    </w:p>
    <w:p>
      <w:pPr>
        <w:spacing w:after="80"/>
      </w:pPr>
    </w:p>
    <w:p>
      <w:pPr>
        <w:spacing w:after="160" w:before="0"/>
        <w:jc w:val="both"/>
      </w:pPr>
      <w:r>
        <w:rPr>
          <w:rFonts w:ascii="Calibri" w:hAnsi="Calibri" w:eastAsia="Calibri"/>
          <w:sz w:val="22"/>
        </w:rPr>
        <w:t>Il rappelle que le texte des résolutions et le rapport de la gérance ont été adressés aux associés quinze jours au moins avant l’assemblée et tenus à leur disposition au siège pendant ce délai (C. com., art. R. 223-19). L’assemblée lui en donne acte.</w:t>
      </w:r>
    </w:p>
    <w:p>
      <w:pPr>
        <w:spacing w:after="120" w:before="0"/>
      </w:pPr>
      <w:r>
        <w:rPr>
          <w:rFonts w:ascii="Calibri" w:hAnsi="Calibri" w:eastAsia="Calibri"/>
          <w:b/>
          <w:sz w:val="22"/>
        </w:rPr>
        <w:t>Ordre du jour</w:t>
      </w:r>
    </w:p>
    <w:p>
      <w:pPr>
        <w:spacing w:after="40" w:before="0"/>
        <w:jc w:val="both"/>
      </w:pPr>
      <w:r>
        <w:rPr>
          <w:rFonts w:ascii="Calibri" w:hAnsi="Calibri" w:eastAsia="Calibri"/>
          <w:sz w:val="22"/>
        </w:rPr>
        <w:t>1. Constatation de la libération intégrale du capital social existant ;</w:t>
      </w:r>
    </w:p>
    <w:p>
      <w:pPr>
        <w:spacing w:after="40" w:before="0"/>
        <w:jc w:val="both"/>
      </w:pPr>
      <w:r>
        <w:rPr>
          <w:rFonts w:ascii="Calibri" w:hAnsi="Calibri" w:eastAsia="Calibri"/>
          <w:sz w:val="22"/>
        </w:rPr>
        <w:t xml:space="preserve">2. Augmentation du capital social d’une somme de </w:t>
      </w:r>
      <w:r>
        <w:rPr>
          <w:rFonts w:ascii="Calibri" w:hAnsi="Calibri" w:eastAsia="Calibri"/>
          <w:sz w:val="22"/>
          <w:highlight w:val="yellow"/>
        </w:rPr>
        <w:t>[montant]</w:t>
      </w:r>
      <w:r>
        <w:rPr>
          <w:rFonts w:ascii="Calibri" w:hAnsi="Calibri" w:eastAsia="Calibri"/>
          <w:sz w:val="22"/>
        </w:rPr>
        <w:t xml:space="preserve"> € par création de </w:t>
      </w:r>
      <w:r>
        <w:rPr>
          <w:rFonts w:ascii="Calibri" w:hAnsi="Calibri" w:eastAsia="Calibri"/>
          <w:sz w:val="22"/>
          <w:highlight w:val="yellow"/>
        </w:rPr>
        <w:t>[nombre]</w:t>
      </w:r>
      <w:r>
        <w:rPr>
          <w:rFonts w:ascii="Calibri" w:hAnsi="Calibri" w:eastAsia="Calibri"/>
          <w:sz w:val="22"/>
        </w:rPr>
        <w:t xml:space="preserve"> parts sociales nouvelles à souscrire et à libérer en numéraire ;</w:t>
      </w:r>
    </w:p>
    <w:p>
      <w:pPr>
        <w:spacing w:after="40" w:before="0"/>
        <w:jc w:val="both"/>
      </w:pPr>
      <w:r>
        <w:rPr>
          <w:rFonts w:ascii="Calibri" w:hAnsi="Calibri" w:eastAsia="Calibri"/>
          <w:sz w:val="22"/>
        </w:rPr>
        <w:t xml:space="preserve">3. Souscription des parts nouvelles </w:t>
      </w:r>
      <w:r>
        <w:rPr>
          <w:rFonts w:ascii="Calibri" w:hAnsi="Calibri" w:eastAsia="Calibri"/>
          <w:sz w:val="22"/>
          <w:highlight w:val="yellow"/>
        </w:rPr>
        <w:t>[et, le cas échéant, agrément d’un nouvel associé]</w:t>
      </w:r>
      <w:r>
        <w:rPr>
          <w:rFonts w:ascii="Calibri" w:hAnsi="Calibri" w:eastAsia="Calibri"/>
          <w:sz w:val="22"/>
        </w:rPr>
        <w:t xml:space="preserve"> ;</w:t>
      </w:r>
    </w:p>
    <w:p>
      <w:pPr>
        <w:spacing w:after="40" w:before="0"/>
        <w:jc w:val="both"/>
      </w:pPr>
      <w:r>
        <w:rPr>
          <w:rFonts w:ascii="Calibri" w:hAnsi="Calibri" w:eastAsia="Calibri"/>
          <w:sz w:val="22"/>
        </w:rPr>
        <w:t>4. Modification corrélative des statuts ;</w:t>
      </w:r>
    </w:p>
    <w:p>
      <w:pPr>
        <w:spacing w:after="40" w:before="0"/>
        <w:jc w:val="both"/>
      </w:pPr>
      <w:r>
        <w:rPr>
          <w:rFonts w:ascii="Calibri" w:hAnsi="Calibri" w:eastAsia="Calibri"/>
          <w:sz w:val="22"/>
        </w:rPr>
        <w:t>5. Réalisation de l’augmentation de capital — pouvoirs à la gérance ;</w:t>
      </w:r>
    </w:p>
    <w:p>
      <w:pPr>
        <w:spacing w:after="40" w:before="0"/>
        <w:jc w:val="both"/>
      </w:pPr>
      <w:r>
        <w:rPr>
          <w:rFonts w:ascii="Calibri" w:hAnsi="Calibri" w:eastAsia="Calibri"/>
          <w:sz w:val="22"/>
        </w:rPr>
        <w:t>6. Pouvoirs pour l’accomplissement des formalités.</w:t>
      </w:r>
    </w:p>
    <w:p>
      <w:pPr>
        <w:spacing w:after="120"/>
      </w:pPr>
    </w:p>
    <w:p>
      <w:pPr>
        <w:spacing w:after="120" w:before="0"/>
      </w:pPr>
      <w:r>
        <w:rPr>
          <w:rFonts w:ascii="Calibri" w:hAnsi="Calibri" w:eastAsia="Calibri"/>
          <w:b/>
          <w:sz w:val="22"/>
        </w:rPr>
        <w:t>Exposé et débats</w:t>
      </w:r>
    </w:p>
    <w:p>
      <w:pPr>
        <w:spacing w:after="160" w:before="0"/>
        <w:jc w:val="both"/>
      </w:pPr>
      <w:r>
        <w:rPr>
          <w:rFonts w:ascii="Calibri" w:hAnsi="Calibri" w:eastAsia="Calibri"/>
          <w:sz w:val="22"/>
        </w:rPr>
        <w:t xml:space="preserve">Le président donne lecture du rapport de la gérance et expose les motifs de l’augmentation de capital proposée : </w:t>
      </w:r>
      <w:r>
        <w:rPr>
          <w:rFonts w:ascii="Calibri" w:hAnsi="Calibri" w:eastAsia="Calibri"/>
          <w:sz w:val="22"/>
          <w:highlight w:val="yellow"/>
        </w:rPr>
        <w:t>[financement d’un investissement / renforcement des capitaux propres / entrée d’un nouvel associé / …]</w:t>
      </w:r>
      <w:r>
        <w:rPr>
          <w:rFonts w:ascii="Calibri" w:hAnsi="Calibri" w:eastAsia="Calibri"/>
          <w:sz w:val="22"/>
        </w:rPr>
        <w:t>.</w:t>
      </w:r>
    </w:p>
    <w:p>
      <w:pPr>
        <w:spacing w:after="240" w:before="0"/>
        <w:jc w:val="both"/>
      </w:pPr>
      <w:r>
        <w:rPr>
          <w:rFonts w:ascii="Calibri" w:hAnsi="Calibri" w:eastAsia="Calibri"/>
          <w:sz w:val="22"/>
        </w:rPr>
        <w:t xml:space="preserve">Résumé des débats : </w:t>
      </w:r>
      <w:r>
        <w:rPr>
          <w:rFonts w:ascii="Calibri" w:hAnsi="Calibri" w:eastAsia="Calibri"/>
          <w:sz w:val="22"/>
          <w:highlight w:val="yellow"/>
        </w:rPr>
        <w:t>[questions posées, réponses apportées, observations des associés]</w:t>
      </w:r>
      <w:r>
        <w:rPr>
          <w:rFonts w:ascii="Calibri" w:hAnsi="Calibri" w:eastAsia="Calibri"/>
          <w:sz w:val="22"/>
        </w:rPr>
        <w:t>. Personne ne demandant plus la parole, le président met successivement aux voix les résolutions suivantes.</w:t>
      </w:r>
    </w:p>
    <w:p>
      <w:pPr>
        <w:spacing w:after="120" w:before="0"/>
      </w:pPr>
      <w:r>
        <w:rPr>
          <w:rFonts w:ascii="Calibri" w:hAnsi="Calibri" w:eastAsia="Calibri"/>
          <w:b/>
          <w:sz w:val="22"/>
        </w:rPr>
        <w:t xml:space="preserve">PREMIÈRE RÉSOLUTION — </w:t>
      </w:r>
      <w:r>
        <w:rPr>
          <w:rFonts w:ascii="Calibri" w:hAnsi="Calibri" w:eastAsia="Calibri"/>
          <w:b/>
          <w:sz w:val="22"/>
        </w:rPr>
        <w:t>Constatation de la libération intégrale du capital</w:t>
      </w:r>
    </w:p>
    <w:p>
      <w:pPr>
        <w:spacing w:after="160" w:before="0"/>
        <w:jc w:val="both"/>
      </w:pPr>
      <w:r>
        <w:rPr>
          <w:rFonts w:ascii="Calibri" w:hAnsi="Calibri" w:eastAsia="Calibri"/>
          <w:sz w:val="22"/>
        </w:rPr>
        <w:t xml:space="preserve">L’assemblée générale, après avoir entendu la lecture du rapport de la gérance, constate que le capital social actuel, d’un montant de </w:t>
      </w:r>
      <w:r>
        <w:rPr>
          <w:rFonts w:ascii="Calibri" w:hAnsi="Calibri" w:eastAsia="Calibri"/>
          <w:sz w:val="22"/>
          <w:highlight w:val="yellow"/>
        </w:rPr>
        <w:t>[montant]</w:t>
      </w:r>
      <w:r>
        <w:rPr>
          <w:rFonts w:ascii="Calibri" w:hAnsi="Calibri" w:eastAsia="Calibri"/>
          <w:sz w:val="22"/>
        </w:rPr>
        <w:t xml:space="preserve"> €, divisé en </w:t>
      </w:r>
      <w:r>
        <w:rPr>
          <w:rFonts w:ascii="Calibri" w:hAnsi="Calibri" w:eastAsia="Calibri"/>
          <w:sz w:val="22"/>
          <w:highlight w:val="yellow"/>
        </w:rPr>
        <w:t>[nombre]</w:t>
      </w:r>
      <w:r>
        <w:rPr>
          <w:rFonts w:ascii="Calibri" w:hAnsi="Calibri" w:eastAsia="Calibri"/>
          <w:sz w:val="22"/>
        </w:rPr>
        <w:t xml:space="preserve"> parts sociales de </w:t>
      </w:r>
      <w:r>
        <w:rPr>
          <w:rFonts w:ascii="Calibri" w:hAnsi="Calibri" w:eastAsia="Calibri"/>
          <w:sz w:val="22"/>
          <w:highlight w:val="yellow"/>
        </w:rPr>
        <w:t>[montant]</w:t>
      </w:r>
      <w:r>
        <w:rPr>
          <w:rFonts w:ascii="Calibri" w:hAnsi="Calibri" w:eastAsia="Calibri"/>
          <w:sz w:val="22"/>
        </w:rPr>
        <w:t xml:space="preserve"> € chacune, est intégralement libéré, condition préalable à toute souscription de parts nouvelles à libérer en numéraire (C. com., art. L. 223-7, al. 1er).</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prévue par l’article L. 223-30 du code de commerce, soit </w:t>
      </w:r>
      <w:r>
        <w:rPr>
          <w:rFonts w:ascii="Calibri" w:hAnsi="Calibri" w:eastAsia="Calibri"/>
          <w:sz w:val="22"/>
          <w:highlight w:val="yellow"/>
        </w:rPr>
        <w:t>[Option A : les deux tiers des parts détenues par les associés présents ou représentés, ou la majorité plus forte prévue à l’article … des statuts / Option B : les trois quarts des parts sociales]</w:t>
      </w:r>
      <w:r>
        <w:rPr>
          <w:rFonts w:ascii="Calibri" w:hAnsi="Calibri" w:eastAsia="Calibri"/>
          <w:sz w:val="22"/>
        </w:rPr>
        <w:t>.</w:t>
      </w:r>
    </w:p>
    <w:p>
      <w:pPr>
        <w:spacing w:after="120" w:before="0"/>
      </w:pPr>
      <w:r>
        <w:rPr>
          <w:rFonts w:ascii="Calibri" w:hAnsi="Calibri" w:eastAsia="Calibri"/>
          <w:b/>
          <w:sz w:val="22"/>
        </w:rPr>
        <w:t xml:space="preserve">DEUXIÈME RÉSOLUTION — </w:t>
      </w:r>
      <w:r>
        <w:rPr>
          <w:rFonts w:ascii="Calibri" w:hAnsi="Calibri" w:eastAsia="Calibri"/>
          <w:b/>
          <w:sz w:val="22"/>
        </w:rPr>
        <w:t>Augmentation du capital social en numéraire</w:t>
      </w:r>
    </w:p>
    <w:p>
      <w:pPr>
        <w:spacing w:after="160" w:before="0"/>
        <w:jc w:val="both"/>
      </w:pPr>
      <w:r>
        <w:rPr>
          <w:rFonts w:ascii="Calibri" w:hAnsi="Calibri" w:eastAsia="Calibri"/>
          <w:sz w:val="22"/>
        </w:rPr>
        <w:t xml:space="preserve">L’assemblée générale décide d’augmenter le capital social d’une somme de </w:t>
      </w:r>
      <w:r>
        <w:rPr>
          <w:rFonts w:ascii="Calibri" w:hAnsi="Calibri" w:eastAsia="Calibri"/>
          <w:sz w:val="22"/>
          <w:highlight w:val="yellow"/>
        </w:rPr>
        <w:t>[montant]</w:t>
      </w:r>
      <w:r>
        <w:rPr>
          <w:rFonts w:ascii="Calibri" w:hAnsi="Calibri" w:eastAsia="Calibri"/>
          <w:sz w:val="22"/>
        </w:rPr>
        <w:t xml:space="preserve"> €, pour le porter de </w:t>
      </w:r>
      <w:r>
        <w:rPr>
          <w:rFonts w:ascii="Calibri" w:hAnsi="Calibri" w:eastAsia="Calibri"/>
          <w:sz w:val="22"/>
          <w:highlight w:val="yellow"/>
        </w:rPr>
        <w:t>[montant]</w:t>
      </w:r>
      <w:r>
        <w:rPr>
          <w:rFonts w:ascii="Calibri" w:hAnsi="Calibri" w:eastAsia="Calibri"/>
          <w:sz w:val="22"/>
        </w:rPr>
        <w:t xml:space="preserve"> € à </w:t>
      </w:r>
      <w:r>
        <w:rPr>
          <w:rFonts w:ascii="Calibri" w:hAnsi="Calibri" w:eastAsia="Calibri"/>
          <w:sz w:val="22"/>
          <w:highlight w:val="yellow"/>
        </w:rPr>
        <w:t>[montant]</w:t>
      </w:r>
      <w:r>
        <w:rPr>
          <w:rFonts w:ascii="Calibri" w:hAnsi="Calibri" w:eastAsia="Calibri"/>
          <w:sz w:val="22"/>
        </w:rPr>
        <w:t xml:space="preserve"> €, par la création de </w:t>
      </w:r>
      <w:r>
        <w:rPr>
          <w:rFonts w:ascii="Calibri" w:hAnsi="Calibri" w:eastAsia="Calibri"/>
          <w:sz w:val="22"/>
          <w:highlight w:val="yellow"/>
        </w:rPr>
        <w:t>[nombre]</w:t>
      </w:r>
      <w:r>
        <w:rPr>
          <w:rFonts w:ascii="Calibri" w:hAnsi="Calibri" w:eastAsia="Calibri"/>
          <w:sz w:val="22"/>
        </w:rPr>
        <w:t xml:space="preserve"> parts sociales nouvelles de </w:t>
      </w:r>
      <w:r>
        <w:rPr>
          <w:rFonts w:ascii="Calibri" w:hAnsi="Calibri" w:eastAsia="Calibri"/>
          <w:sz w:val="22"/>
          <w:highlight w:val="yellow"/>
        </w:rPr>
        <w:t>[montant]</w:t>
      </w:r>
      <w:r>
        <w:rPr>
          <w:rFonts w:ascii="Calibri" w:hAnsi="Calibri" w:eastAsia="Calibri"/>
          <w:sz w:val="22"/>
        </w:rPr>
        <w:t xml:space="preserve"> € de valeur nominale chacune, </w:t>
      </w:r>
      <w:r>
        <w:rPr>
          <w:rFonts w:ascii="Calibri" w:hAnsi="Calibri" w:eastAsia="Calibri"/>
          <w:sz w:val="22"/>
          <w:highlight w:val="yellow"/>
        </w:rPr>
        <w:t>[émises au pair / émises au prix de … € chacune, soit avec une prime d’émission de … € par part, représentant au total … €]</w:t>
      </w:r>
      <w:r>
        <w:rPr>
          <w:rFonts w:ascii="Calibri" w:hAnsi="Calibri" w:eastAsia="Calibri"/>
          <w:sz w:val="22"/>
        </w:rPr>
        <w:t>, à souscrire en numéraire.</w:t>
      </w:r>
    </w:p>
    <w:p>
      <w:pPr>
        <w:spacing w:after="160" w:before="0"/>
        <w:jc w:val="both"/>
      </w:pPr>
      <w:r>
        <w:rPr>
          <w:rFonts w:ascii="Calibri" w:hAnsi="Calibri" w:eastAsia="Calibri"/>
          <w:sz w:val="22"/>
        </w:rPr>
        <w:t xml:space="preserve">Les parts nouvelles seront libérées, lors de la souscription, </w:t>
      </w:r>
      <w:r>
        <w:rPr>
          <w:rFonts w:ascii="Calibri" w:hAnsi="Calibri" w:eastAsia="Calibri"/>
          <w:sz w:val="22"/>
          <w:highlight w:val="yellow"/>
        </w:rPr>
        <w:t>[en totalité / à hauteur de … de leur valeur nominale, soit au moins le quart]</w:t>
      </w:r>
      <w:r>
        <w:rPr>
          <w:rFonts w:ascii="Calibri" w:hAnsi="Calibri" w:eastAsia="Calibri"/>
          <w:sz w:val="22"/>
          <w:highlight w:val="yellow"/>
        </w:rPr>
        <w:t>[, et de la totalité de la prime d’émission]</w:t>
      </w:r>
      <w:r>
        <w:rPr>
          <w:rFonts w:ascii="Calibri" w:hAnsi="Calibri" w:eastAsia="Calibri"/>
          <w:sz w:val="22"/>
        </w:rPr>
        <w:t xml:space="preserve">. </w:t>
      </w:r>
      <w:r>
        <w:rPr>
          <w:rFonts w:ascii="Calibri" w:hAnsi="Calibri" w:eastAsia="Calibri"/>
          <w:sz w:val="22"/>
          <w:highlight w:val="yellow"/>
        </w:rPr>
        <w:t>[Le cas échéant : Le surplus sera libéré, en une ou plusieurs fois, sur appel de la gérance, dans un délai qui ne pourra excéder cinq ans à compter du jour où l’augmentation de capital sera devenue définitive (C. com., art. L. 223-32, al. 1er).]</w:t>
      </w:r>
    </w:p>
    <w:p>
      <w:pPr>
        <w:spacing w:after="160" w:before="0"/>
        <w:jc w:val="both"/>
      </w:pPr>
      <w:r>
        <w:rPr>
          <w:rFonts w:ascii="Calibri" w:hAnsi="Calibri" w:eastAsia="Calibri"/>
          <w:sz w:val="22"/>
        </w:rPr>
        <w:t xml:space="preserve">Les parts nouvelles seront, dès la réalisation définitive de l’augmentation de capital, entièrement assimilées aux parts anciennes et soumises à toutes les stipulations statutaires. Elles donneront droit aux bénéfices à compter du </w:t>
      </w:r>
      <w:r>
        <w:rPr>
          <w:rFonts w:ascii="Calibri" w:hAnsi="Calibri" w:eastAsia="Calibri"/>
          <w:sz w:val="22"/>
          <w:highlight w:val="yellow"/>
        </w:rPr>
        <w:t>[premier jour de l’exercice en cours / jour de la réalisation définitive de l’augmentation de capital]</w:t>
      </w:r>
      <w:r>
        <w:rPr>
          <w:rFonts w:ascii="Calibri" w:hAnsi="Calibri" w:eastAsia="Calibri"/>
          <w:sz w:val="22"/>
        </w:rPr>
        <w:t>.</w:t>
      </w:r>
    </w:p>
    <w:p>
      <w:pPr>
        <w:spacing w:after="160" w:before="0"/>
        <w:jc w:val="both"/>
      </w:pPr>
      <w:r>
        <w:rPr>
          <w:rFonts w:ascii="Calibri" w:hAnsi="Calibri" w:eastAsia="Calibri"/>
          <w:sz w:val="22"/>
        </w:rPr>
        <w:t xml:space="preserve">Les fonds provenant de la libération des parts nouvelles seront déposés </w:t>
      </w:r>
      <w:r>
        <w:rPr>
          <w:rFonts w:ascii="Calibri" w:hAnsi="Calibri" w:eastAsia="Calibri"/>
          <w:sz w:val="22"/>
          <w:highlight w:val="yellow"/>
        </w:rPr>
        <w:t>[auprès de la banque … (agence de …) / en l’étude de Maître …, notaire à … / à la Caisse des dépôts et consignations]</w:t>
      </w:r>
      <w:r>
        <w:rPr>
          <w:rFonts w:ascii="Calibri" w:hAnsi="Calibri" w:eastAsia="Calibri"/>
          <w:sz w:val="22"/>
        </w:rPr>
        <w:t>, qui établira le certificat du dépositaire au vu de la liste des souscripteurs. Ils ne pourront être retirés par le mandataire de la société qu’après l’établissement de ce certificat (C. com., art. L. 223-32, al. 2). Si l’augmentation de capital n’est pas réalisée dans le délai de six mois à compter du premier dépôt de fonds, il pourra être fait application du deuxième alinéa de l’article L. 223-8 du code de commerce (C. com., art. L. 223-32, al. 3).</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prévue par l’article L. 223-30 du code de commerce, soit </w:t>
      </w:r>
      <w:r>
        <w:rPr>
          <w:rFonts w:ascii="Calibri" w:hAnsi="Calibri" w:eastAsia="Calibri"/>
          <w:sz w:val="22"/>
          <w:highlight w:val="yellow"/>
        </w:rPr>
        <w:t>[Option A : les deux tiers des parts détenues par les associés présents ou représentés, ou la majorité plus forte prévue à l’article … des statuts / Option B : les trois quarts des parts sociales]</w:t>
      </w:r>
      <w:r>
        <w:rPr>
          <w:rFonts w:ascii="Calibri" w:hAnsi="Calibri" w:eastAsia="Calibri"/>
          <w:sz w:val="22"/>
        </w:rPr>
        <w:t>.</w:t>
      </w:r>
    </w:p>
    <w:p>
      <w:pPr>
        <w:spacing w:after="120" w:before="0"/>
      </w:pPr>
      <w:r>
        <w:rPr>
          <w:rFonts w:ascii="Calibri" w:hAnsi="Calibri" w:eastAsia="Calibri"/>
          <w:b/>
          <w:sz w:val="22"/>
        </w:rPr>
        <w:t xml:space="preserve">TROISIÈME RÉSOLUTION — </w:t>
      </w:r>
      <w:r>
        <w:rPr>
          <w:rFonts w:ascii="Calibri" w:hAnsi="Calibri" w:eastAsia="Calibri"/>
          <w:b/>
          <w:sz w:val="22"/>
        </w:rPr>
        <w:t>Souscription des parts nouvelles</w:t>
      </w:r>
    </w:p>
    <w:p>
      <w:pPr>
        <w:spacing w:after="120" w:before="0"/>
        <w:jc w:val="both"/>
      </w:pPr>
      <w:r>
        <w:rPr>
          <w:rFonts w:ascii="Calibri" w:hAnsi="Calibri" w:eastAsia="Calibri"/>
          <w:b/>
          <w:sz w:val="22"/>
          <w:highlight w:val="yellow"/>
        </w:rPr>
        <w:t>[Option A — souscription par les associés]</w:t>
      </w:r>
      <w:r>
        <w:rPr>
          <w:rFonts w:ascii="Calibri" w:hAnsi="Calibri" w:eastAsia="Calibri"/>
          <w:sz w:val="22"/>
        </w:rPr>
        <w:t xml:space="preserve"> </w:t>
      </w:r>
      <w:r>
        <w:rPr>
          <w:rFonts w:ascii="Calibri" w:hAnsi="Calibri" w:eastAsia="Calibri"/>
          <w:sz w:val="22"/>
        </w:rPr>
        <w:t xml:space="preserve">L’assemblée prend acte de ce que les associés ont convenu de souscrire les parts nouvelles </w:t>
      </w:r>
      <w:r>
        <w:rPr>
          <w:rFonts w:ascii="Calibri" w:hAnsi="Calibri" w:eastAsia="Calibri"/>
          <w:sz w:val="22"/>
          <w:highlight w:val="yellow"/>
        </w:rPr>
        <w:t>[proportionnellement au nombre de parts qu’ils détiennent / selon la répartition ci-dessous]</w:t>
      </w:r>
      <w:r>
        <w:rPr>
          <w:rFonts w:ascii="Calibri" w:hAnsi="Calibri" w:eastAsia="Calibri"/>
          <w:sz w:val="22"/>
        </w:rPr>
        <w:t>, aucun associé ne pouvant être tenu de souscrire contre son gré.</w:t>
      </w:r>
    </w:p>
    <w:p>
      <w:pPr>
        <w:spacing w:after="120" w:before="0"/>
        <w:jc w:val="both"/>
      </w:pPr>
      <w:r>
        <w:rPr>
          <w:rFonts w:ascii="Calibri" w:hAnsi="Calibri" w:eastAsia="Calibri"/>
          <w:b/>
          <w:sz w:val="22"/>
          <w:highlight w:val="yellow"/>
        </w:rPr>
        <w:t>[Option B — souscription par un tiers ou par certains associés seulement]</w:t>
      </w: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w:t>
      </w:r>
      <w:r>
        <w:rPr>
          <w:rFonts w:ascii="Calibri" w:hAnsi="Calibri" w:eastAsia="Calibri"/>
          <w:sz w:val="22"/>
          <w:highlight w:val="yellow"/>
        </w:rPr>
        <w:t>[né(e) le … à …, demeurant … / société …, immatriculée au RCS de … sous le n° …, représentée par …]</w:t>
      </w:r>
      <w:r>
        <w:rPr>
          <w:rFonts w:ascii="Calibri" w:hAnsi="Calibri" w:eastAsia="Calibri"/>
          <w:sz w:val="22"/>
        </w:rPr>
        <w:t xml:space="preserve">, intervenant aux présentes, déclare souscrire </w:t>
      </w:r>
      <w:r>
        <w:rPr>
          <w:rFonts w:ascii="Calibri" w:hAnsi="Calibri" w:eastAsia="Calibri"/>
          <w:sz w:val="22"/>
          <w:highlight w:val="yellow"/>
        </w:rPr>
        <w:t>[nombre]</w:t>
      </w:r>
      <w:r>
        <w:rPr>
          <w:rFonts w:ascii="Calibri" w:hAnsi="Calibri" w:eastAsia="Calibri"/>
          <w:sz w:val="22"/>
        </w:rPr>
        <w:t xml:space="preserve"> parts nouvelles. </w:t>
      </w:r>
      <w:r>
        <w:rPr>
          <w:rFonts w:ascii="Calibri" w:hAnsi="Calibri" w:eastAsia="Calibri"/>
          <w:sz w:val="22"/>
          <w:highlight w:val="yellow"/>
        </w:rPr>
        <w:t>[Le cas échéant, conformément à l’article … des statuts : L’assemblée agrée … en qualité de nouvel associé ; cet agrément est donné à la majorité prévue par cet article.]</w:t>
      </w:r>
    </w:p>
    <w:p>
      <w:pPr>
        <w:spacing w:after="80" w:before="0"/>
        <w:jc w:val="both"/>
      </w:pPr>
      <w:r>
        <w:rPr>
          <w:rFonts w:ascii="Calibri" w:hAnsi="Calibri" w:eastAsia="Calibri"/>
          <w:sz w:val="22"/>
        </w:rPr>
        <w:t>Les parts nouvelles sont souscrites comme suit :</w:t>
      </w:r>
    </w:p>
    <w:tbl>
      <w:tblPr>
        <w:tblStyle w:val="TableGrid"/>
        <w:tblW w:type="auto" w:w="0"/>
        <w:jc w:val="center"/>
        <w:tblLayout w:type="fixed"/>
        <w:tblLook w:firstColumn="1" w:firstRow="1" w:lastColumn="0" w:lastRow="0" w:noHBand="0" w:noVBand="1" w:val="04A0"/>
      </w:tblPr>
      <w:tblGrid>
        <w:gridCol w:w="3061"/>
        <w:gridCol w:w="1361"/>
        <w:gridCol w:w="1587"/>
        <w:gridCol w:w="1587"/>
        <w:gridCol w:w="1587"/>
      </w:tblGrid>
      <w:tr>
        <w:trPr>
          <w:tblHeader w:val="true"/>
        </w:trPr>
        <w:tc>
          <w:tcPr>
            <w:tcW w:type="dxa" w:w="3061"/>
            <w:shd w:val="clear" w:color="auto" w:fill="E5E7EB"/>
          </w:tcPr>
          <w:p>
            <w:pPr>
              <w:spacing w:after="0" w:before="0"/>
            </w:pPr>
            <w:r>
              <w:rPr>
                <w:rFonts w:ascii="Calibri" w:hAnsi="Calibri" w:eastAsia="Calibri"/>
                <w:b/>
                <w:sz w:val="19"/>
              </w:rPr>
              <w:t>Souscripteur</w:t>
            </w:r>
          </w:p>
        </w:tc>
        <w:tc>
          <w:tcPr>
            <w:tcW w:type="dxa" w:w="1361"/>
            <w:shd w:val="clear" w:color="auto" w:fill="E5E7EB"/>
          </w:tcPr>
          <w:p>
            <w:pPr>
              <w:spacing w:after="0" w:before="0"/>
            </w:pPr>
            <w:r>
              <w:rPr>
                <w:rFonts w:ascii="Calibri" w:hAnsi="Calibri" w:eastAsia="Calibri"/>
                <w:b/>
                <w:sz w:val="19"/>
              </w:rPr>
              <w:t>Parts souscrites</w:t>
            </w:r>
          </w:p>
        </w:tc>
        <w:tc>
          <w:tcPr>
            <w:tcW w:type="dxa" w:w="1587"/>
            <w:shd w:val="clear" w:color="auto" w:fill="E5E7EB"/>
          </w:tcPr>
          <w:p>
            <w:pPr>
              <w:spacing w:after="0" w:before="0"/>
            </w:pPr>
            <w:r>
              <w:rPr>
                <w:rFonts w:ascii="Calibri" w:hAnsi="Calibri" w:eastAsia="Calibri"/>
                <w:b/>
                <w:sz w:val="19"/>
              </w:rPr>
              <w:t>Montant nominal</w:t>
            </w:r>
          </w:p>
        </w:tc>
        <w:tc>
          <w:tcPr>
            <w:tcW w:type="dxa" w:w="1587"/>
            <w:shd w:val="clear" w:color="auto" w:fill="E5E7EB"/>
          </w:tcPr>
          <w:p>
            <w:pPr>
              <w:spacing w:after="0" w:before="0"/>
            </w:pPr>
            <w:r>
              <w:rPr>
                <w:rFonts w:ascii="Calibri" w:hAnsi="Calibri" w:eastAsia="Calibri"/>
                <w:b/>
                <w:sz w:val="19"/>
              </w:rPr>
              <w:t>Prime d’émission</w:t>
            </w:r>
          </w:p>
        </w:tc>
        <w:tc>
          <w:tcPr>
            <w:tcW w:type="dxa" w:w="1587"/>
            <w:shd w:val="clear" w:color="auto" w:fill="E5E7EB"/>
          </w:tcPr>
          <w:p>
            <w:pPr>
              <w:spacing w:after="0" w:before="0"/>
            </w:pPr>
            <w:r>
              <w:rPr>
                <w:rFonts w:ascii="Calibri" w:hAnsi="Calibri" w:eastAsia="Calibri"/>
                <w:b/>
                <w:sz w:val="19"/>
              </w:rPr>
              <w:t>Somme versée</w:t>
            </w:r>
          </w:p>
        </w:tc>
      </w:tr>
      <w:tr>
        <w:tc>
          <w:tcPr>
            <w:tcW w:type="dxa" w:w="3061"/>
          </w:tcPr>
          <w:p>
            <w:pPr>
              <w:spacing w:after="0" w:before="0"/>
            </w:pPr>
            <w:r>
              <w:rPr>
                <w:rFonts w:ascii="Calibri" w:hAnsi="Calibri" w:eastAsia="Calibri"/>
                <w:sz w:val="19"/>
                <w:highlight w:val="yellow"/>
              </w:rPr>
              <w:t>[Prénom NOM]</w:t>
            </w:r>
          </w:p>
        </w:tc>
        <w:tc>
          <w:tcPr>
            <w:tcW w:type="dxa" w:w="1361"/>
          </w:tcPr>
          <w:p>
            <w:pPr>
              <w:spacing w:after="0" w:before="0"/>
            </w:pPr>
            <w:r>
              <w:rPr>
                <w:rFonts w:ascii="Calibri" w:hAnsi="Calibri" w:eastAsia="Calibri"/>
                <w:sz w:val="19"/>
                <w:highlight w:val="yellow"/>
              </w:rPr>
              <w:t>[nombre]</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r>
      <w:tr>
        <w:tc>
          <w:tcPr>
            <w:tcW w:type="dxa" w:w="3061"/>
          </w:tcPr>
          <w:p>
            <w:pPr>
              <w:spacing w:after="0" w:before="0"/>
            </w:pPr>
            <w:r>
              <w:rPr>
                <w:rFonts w:ascii="Calibri" w:hAnsi="Calibri" w:eastAsia="Calibri"/>
                <w:sz w:val="19"/>
                <w:highlight w:val="yellow"/>
              </w:rPr>
              <w:t>[Prénom NOM]</w:t>
            </w:r>
          </w:p>
        </w:tc>
        <w:tc>
          <w:tcPr>
            <w:tcW w:type="dxa" w:w="1361"/>
          </w:tcPr>
          <w:p>
            <w:pPr>
              <w:spacing w:after="0" w:before="0"/>
            </w:pPr>
            <w:r>
              <w:rPr>
                <w:rFonts w:ascii="Calibri" w:hAnsi="Calibri" w:eastAsia="Calibri"/>
                <w:sz w:val="19"/>
                <w:highlight w:val="yellow"/>
              </w:rPr>
              <w:t>[nombre]</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r>
      <w:tr>
        <w:tc>
          <w:tcPr>
            <w:tcW w:type="dxa" w:w="3061"/>
          </w:tcPr>
          <w:p>
            <w:pPr>
              <w:spacing w:after="0" w:before="0"/>
            </w:pPr>
            <w:r>
              <w:rPr>
                <w:rFonts w:ascii="Calibri" w:hAnsi="Calibri" w:eastAsia="Calibri"/>
                <w:b/>
                <w:sz w:val="19"/>
              </w:rPr>
              <w:t>Total</w:t>
            </w:r>
          </w:p>
        </w:tc>
        <w:tc>
          <w:tcPr>
            <w:tcW w:type="dxa" w:w="1361"/>
          </w:tcPr>
          <w:p>
            <w:pPr>
              <w:spacing w:after="0" w:before="0"/>
            </w:pPr>
            <w:r>
              <w:rPr>
                <w:rFonts w:ascii="Calibri" w:hAnsi="Calibri" w:eastAsia="Calibri"/>
                <w:sz w:val="19"/>
                <w:highlight w:val="yellow"/>
              </w:rPr>
              <w:t>[nombre]</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c>
          <w:tcPr>
            <w:tcW w:type="dxa" w:w="1587"/>
          </w:tcPr>
          <w:p>
            <w:pPr>
              <w:spacing w:after="0" w:before="0"/>
            </w:pPr>
            <w:r>
              <w:rPr>
                <w:rFonts w:ascii="Calibri" w:hAnsi="Calibri" w:eastAsia="Calibri"/>
                <w:sz w:val="19"/>
                <w:highlight w:val="yellow"/>
              </w:rPr>
              <w:t>[montant]</w:t>
            </w:r>
            <w:r>
              <w:rPr>
                <w:rFonts w:ascii="Calibri" w:hAnsi="Calibri" w:eastAsia="Calibri"/>
                <w:sz w:val="19"/>
              </w:rPr>
              <w:t xml:space="preserve"> €</w:t>
            </w:r>
          </w:p>
        </w:tc>
      </w:tr>
    </w:tbl>
    <w:p>
      <w:pPr>
        <w:spacing w:after="160"/>
      </w:pPr>
    </w:p>
    <w:p>
      <w:pPr>
        <w:spacing w:after="160" w:before="0"/>
        <w:jc w:val="both"/>
      </w:pPr>
      <w:r>
        <w:rPr>
          <w:rFonts w:ascii="Calibri" w:hAnsi="Calibri" w:eastAsia="Calibri"/>
          <w:sz w:val="22"/>
        </w:rPr>
        <w:t xml:space="preserve">Chaque souscripteur déclare verser la somme indiquée ci-dessus </w:t>
      </w:r>
      <w:r>
        <w:rPr>
          <w:rFonts w:ascii="Calibri" w:hAnsi="Calibri" w:eastAsia="Calibri"/>
          <w:sz w:val="22"/>
          <w:highlight w:val="yellow"/>
        </w:rPr>
        <w:t>[par virement au compte ouvert au nom de la société auprès du dépositaire / par chèque remis ce jour]</w:t>
      </w:r>
      <w:r>
        <w:rPr>
          <w:rFonts w:ascii="Calibri" w:hAnsi="Calibri" w:eastAsia="Calibri"/>
          <w:sz w:val="22"/>
        </w:rPr>
        <w:t>.</w:t>
      </w:r>
    </w:p>
    <w:p>
      <w:pPr>
        <w:spacing w:after="160" w:before="0"/>
        <w:jc w:val="both"/>
      </w:pPr>
      <w:r>
        <w:rPr>
          <w:rFonts w:ascii="Calibri" w:hAnsi="Calibri" w:eastAsia="Calibri"/>
          <w:sz w:val="22"/>
          <w:highlight w:val="yellow"/>
        </w:rPr>
        <w:t>[Le cas échéant, souscripteur marié sous un régime de communauté employant des biens communs :]</w:t>
      </w:r>
      <w:r>
        <w:rPr>
          <w:rFonts w:ascii="Calibri" w:hAnsi="Calibri" w:eastAsia="Calibri"/>
          <w:sz w:val="22"/>
        </w:rPr>
        <w:t xml:space="preserve"> </w:t>
      </w:r>
      <w:r>
        <w:rPr>
          <w:rFonts w:ascii="Calibri" w:hAnsi="Calibri" w:eastAsia="Calibri"/>
          <w:sz w:val="22"/>
          <w:highlight w:val="yellow"/>
        </w:rPr>
        <w:t>[Prénom NOM]</w:t>
      </w:r>
      <w:r>
        <w:rPr>
          <w:rFonts w:ascii="Calibri" w:hAnsi="Calibri" w:eastAsia="Calibri"/>
          <w:sz w:val="22"/>
        </w:rPr>
        <w:t xml:space="preserve"> déclare employer des fonds communs pour cette souscription. Son conjoint, </w:t>
      </w:r>
      <w:r>
        <w:rPr>
          <w:rFonts w:ascii="Calibri" w:hAnsi="Calibri" w:eastAsia="Calibri"/>
          <w:sz w:val="22"/>
          <w:highlight w:val="yellow"/>
        </w:rPr>
        <w:t>[Prénom NOM]</w:t>
      </w:r>
      <w:r>
        <w:rPr>
          <w:rFonts w:ascii="Calibri" w:hAnsi="Calibri" w:eastAsia="Calibri"/>
          <w:sz w:val="22"/>
        </w:rPr>
        <w:t xml:space="preserve">, en a été averti </w:t>
      </w:r>
      <w:r>
        <w:rPr>
          <w:rFonts w:ascii="Calibri" w:hAnsi="Calibri" w:eastAsia="Calibri"/>
          <w:sz w:val="22"/>
          <w:highlight w:val="yellow"/>
        </w:rPr>
        <w:t>[par lettre du … annexée / en intervenant au présent procès-verbal]</w:t>
      </w:r>
      <w:r>
        <w:rPr>
          <w:rFonts w:ascii="Calibri" w:hAnsi="Calibri" w:eastAsia="Calibri"/>
          <w:sz w:val="22"/>
        </w:rPr>
        <w:t xml:space="preserve"> et a déclaré </w:t>
      </w:r>
      <w:r>
        <w:rPr>
          <w:rFonts w:ascii="Calibri" w:hAnsi="Calibri" w:eastAsia="Calibri"/>
          <w:sz w:val="22"/>
          <w:highlight w:val="yellow"/>
        </w:rPr>
        <w:t>[ne pas vouloir être personnellement associé / vouloir être personnellement associé pour la moitié des parts souscrites]</w:t>
      </w:r>
      <w:r>
        <w:rPr>
          <w:rFonts w:ascii="Calibri" w:hAnsi="Calibri" w:eastAsia="Calibri"/>
          <w:sz w:val="22"/>
        </w:rPr>
        <w:t xml:space="preserve"> (C. civ., art. 1832-2).</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prévue par l’article L. 223-30 du code de commerce, soit </w:t>
      </w:r>
      <w:r>
        <w:rPr>
          <w:rFonts w:ascii="Calibri" w:hAnsi="Calibri" w:eastAsia="Calibri"/>
          <w:sz w:val="22"/>
          <w:highlight w:val="yellow"/>
        </w:rPr>
        <w:t>[Option A : les deux tiers des parts détenues par les associés présents ou représentés, ou la majorité plus forte prévue à l’article … des statuts / Option B : les trois quarts des parts sociales]</w:t>
      </w:r>
      <w:r>
        <w:rPr>
          <w:rFonts w:ascii="Calibri" w:hAnsi="Calibri" w:eastAsia="Calibri"/>
          <w:sz w:val="22"/>
        </w:rPr>
        <w:t>.</w:t>
      </w:r>
    </w:p>
    <w:p>
      <w:pPr>
        <w:spacing w:after="120" w:before="0"/>
      </w:pPr>
      <w:r>
        <w:rPr>
          <w:rFonts w:ascii="Calibri" w:hAnsi="Calibri" w:eastAsia="Calibri"/>
          <w:b/>
          <w:sz w:val="22"/>
        </w:rPr>
        <w:t xml:space="preserve">QUATRIÈME RÉSOLUTION — </w:t>
      </w:r>
      <w:r>
        <w:rPr>
          <w:rFonts w:ascii="Calibri" w:hAnsi="Calibri" w:eastAsia="Calibri"/>
          <w:b/>
          <w:sz w:val="22"/>
        </w:rPr>
        <w:t>Modification corrélative des statuts</w:t>
      </w:r>
    </w:p>
    <w:p>
      <w:pPr>
        <w:spacing w:after="80" w:before="0"/>
        <w:jc w:val="both"/>
      </w:pPr>
      <w:r>
        <w:rPr>
          <w:rFonts w:ascii="Calibri" w:hAnsi="Calibri" w:eastAsia="Calibri"/>
          <w:sz w:val="22"/>
        </w:rPr>
        <w:t>Sous la condition suspensive de la réalisation définitive de l’augmentation de capital, l’assemblée décide de modifier les statuts ainsi qu’il suit :</w:t>
      </w:r>
    </w:p>
    <w:p>
      <w:pPr>
        <w:spacing w:after="160" w:before="0"/>
        <w:jc w:val="both"/>
      </w:pPr>
      <w:r>
        <w:rPr>
          <w:rFonts w:ascii="Calibri" w:hAnsi="Calibri" w:eastAsia="Calibri"/>
          <w:b/>
          <w:sz w:val="22"/>
        </w:rPr>
        <w:t xml:space="preserve">Article </w:t>
      </w:r>
      <w:r>
        <w:rPr>
          <w:rFonts w:ascii="Calibri" w:hAnsi="Calibri" w:eastAsia="Calibri"/>
          <w:b/>
          <w:sz w:val="22"/>
          <w:highlight w:val="yellow"/>
        </w:rPr>
        <w:t>[numéro]</w:t>
      </w:r>
      <w:r>
        <w:rPr>
          <w:rFonts w:ascii="Calibri" w:hAnsi="Calibri" w:eastAsia="Calibri"/>
          <w:b/>
          <w:sz w:val="22"/>
        </w:rPr>
        <w:t xml:space="preserve"> — Apports</w:t>
      </w:r>
      <w:r>
        <w:rPr>
          <w:rFonts w:ascii="Calibri" w:hAnsi="Calibri" w:eastAsia="Calibri"/>
          <w:sz w:val="22"/>
        </w:rPr>
        <w:t xml:space="preserve"> : il est ajouté l’alinéa suivant : « Aux termes d’une délibération de l’assemblée générale extraordinaire du </w:t>
      </w:r>
      <w:r>
        <w:rPr>
          <w:rFonts w:ascii="Calibri" w:hAnsi="Calibri" w:eastAsia="Calibri"/>
          <w:sz w:val="22"/>
          <w:highlight w:val="yellow"/>
        </w:rPr>
        <w:t>[date]</w:t>
      </w:r>
      <w:r>
        <w:rPr>
          <w:rFonts w:ascii="Calibri" w:hAnsi="Calibri" w:eastAsia="Calibri"/>
          <w:sz w:val="22"/>
        </w:rPr>
        <w:t xml:space="preserve">, le capital social a été augmenté d’une somme de </w:t>
      </w:r>
      <w:r>
        <w:rPr>
          <w:rFonts w:ascii="Calibri" w:hAnsi="Calibri" w:eastAsia="Calibri"/>
          <w:sz w:val="22"/>
          <w:highlight w:val="yellow"/>
        </w:rPr>
        <w:t>[montant]</w:t>
      </w:r>
      <w:r>
        <w:rPr>
          <w:rFonts w:ascii="Calibri" w:hAnsi="Calibri" w:eastAsia="Calibri"/>
          <w:sz w:val="22"/>
        </w:rPr>
        <w:t xml:space="preserve"> € par apports en numéraire. »</w:t>
      </w:r>
    </w:p>
    <w:p>
      <w:pPr>
        <w:spacing w:after="160" w:before="0"/>
        <w:jc w:val="both"/>
      </w:pPr>
      <w:r>
        <w:rPr>
          <w:rFonts w:ascii="Calibri" w:hAnsi="Calibri" w:eastAsia="Calibri"/>
          <w:b/>
          <w:sz w:val="22"/>
        </w:rPr>
        <w:t xml:space="preserve">Article </w:t>
      </w:r>
      <w:r>
        <w:rPr>
          <w:rFonts w:ascii="Calibri" w:hAnsi="Calibri" w:eastAsia="Calibri"/>
          <w:b/>
          <w:sz w:val="22"/>
          <w:highlight w:val="yellow"/>
        </w:rPr>
        <w:t>[numéro]</w:t>
      </w:r>
      <w:r>
        <w:rPr>
          <w:rFonts w:ascii="Calibri" w:hAnsi="Calibri" w:eastAsia="Calibri"/>
          <w:b/>
          <w:sz w:val="22"/>
        </w:rPr>
        <w:t xml:space="preserve"> — Capital social</w:t>
      </w:r>
      <w:r>
        <w:rPr>
          <w:rFonts w:ascii="Calibri" w:hAnsi="Calibri" w:eastAsia="Calibri"/>
          <w:sz w:val="22"/>
        </w:rPr>
        <w:t xml:space="preserve"> : « Le capital social est fixé à la somme de </w:t>
      </w:r>
      <w:r>
        <w:rPr>
          <w:rFonts w:ascii="Calibri" w:hAnsi="Calibri" w:eastAsia="Calibri"/>
          <w:sz w:val="22"/>
          <w:highlight w:val="yellow"/>
        </w:rPr>
        <w:t>[montant]</w:t>
      </w:r>
      <w:r>
        <w:rPr>
          <w:rFonts w:ascii="Calibri" w:hAnsi="Calibri" w:eastAsia="Calibri"/>
          <w:sz w:val="22"/>
        </w:rPr>
        <w:t xml:space="preserve"> €. Il est divisé en </w:t>
      </w:r>
      <w:r>
        <w:rPr>
          <w:rFonts w:ascii="Calibri" w:hAnsi="Calibri" w:eastAsia="Calibri"/>
          <w:sz w:val="22"/>
          <w:highlight w:val="yellow"/>
        </w:rPr>
        <w:t>[nombre]</w:t>
      </w:r>
      <w:r>
        <w:rPr>
          <w:rFonts w:ascii="Calibri" w:hAnsi="Calibri" w:eastAsia="Calibri"/>
          <w:sz w:val="22"/>
        </w:rPr>
        <w:t xml:space="preserve"> parts sociales de </w:t>
      </w:r>
      <w:r>
        <w:rPr>
          <w:rFonts w:ascii="Calibri" w:hAnsi="Calibri" w:eastAsia="Calibri"/>
          <w:sz w:val="22"/>
          <w:highlight w:val="yellow"/>
        </w:rPr>
        <w:t>[montant]</w:t>
      </w:r>
      <w:r>
        <w:rPr>
          <w:rFonts w:ascii="Calibri" w:hAnsi="Calibri" w:eastAsia="Calibri"/>
          <w:sz w:val="22"/>
        </w:rPr>
        <w:t xml:space="preserve"> € chacune, </w:t>
      </w:r>
      <w:r>
        <w:rPr>
          <w:rFonts w:ascii="Calibri" w:hAnsi="Calibri" w:eastAsia="Calibri"/>
          <w:sz w:val="22"/>
          <w:highlight w:val="yellow"/>
        </w:rPr>
        <w:t>[intégralement libérées / libérées à hauteur de …]</w:t>
      </w:r>
      <w:r>
        <w:rPr>
          <w:rFonts w:ascii="Calibri" w:hAnsi="Calibri" w:eastAsia="Calibri"/>
          <w:sz w:val="22"/>
        </w:rPr>
        <w:t xml:space="preserve">, réparties entre les associés de la manière suivante : </w:t>
      </w:r>
      <w:r>
        <w:rPr>
          <w:rFonts w:ascii="Calibri" w:hAnsi="Calibri" w:eastAsia="Calibri"/>
          <w:sz w:val="22"/>
          <w:highlight w:val="yellow"/>
        </w:rPr>
        <w:t>[nom de chaque associé : nombre de parts, numéros]</w:t>
      </w:r>
      <w:r>
        <w:rPr>
          <w:rFonts w:ascii="Calibri" w:hAnsi="Calibri" w:eastAsia="Calibri"/>
          <w:sz w:val="22"/>
        </w:rPr>
        <w:t xml:space="preserve">. Total : </w:t>
      </w:r>
      <w:r>
        <w:rPr>
          <w:rFonts w:ascii="Calibri" w:hAnsi="Calibri" w:eastAsia="Calibri"/>
          <w:sz w:val="22"/>
          <w:highlight w:val="yellow"/>
        </w:rPr>
        <w:t>[nombre]</w:t>
      </w:r>
      <w:r>
        <w:rPr>
          <w:rFonts w:ascii="Calibri" w:hAnsi="Calibri" w:eastAsia="Calibri"/>
          <w:sz w:val="22"/>
        </w:rPr>
        <w:t xml:space="preserve"> parts. Les fonds correspondant à la libération des parts ont été déposés </w:t>
      </w:r>
      <w:r>
        <w:rPr>
          <w:rFonts w:ascii="Calibri" w:hAnsi="Calibri" w:eastAsia="Calibri"/>
          <w:sz w:val="22"/>
          <w:highlight w:val="yellow"/>
        </w:rPr>
        <w:t>[auprès de …]</w:t>
      </w:r>
      <w:r>
        <w:rPr>
          <w:rFonts w:ascii="Calibri" w:hAnsi="Calibri" w:eastAsia="Calibri"/>
          <w:sz w:val="22"/>
        </w:rPr>
        <w:t>. »</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prévue par l’article L. 223-30 du code de commerce, soit </w:t>
      </w:r>
      <w:r>
        <w:rPr>
          <w:rFonts w:ascii="Calibri" w:hAnsi="Calibri" w:eastAsia="Calibri"/>
          <w:sz w:val="22"/>
          <w:highlight w:val="yellow"/>
        </w:rPr>
        <w:t>[Option A : les deux tiers des parts détenues par les associés présents ou représentés, ou la majorité plus forte prévue à l’article … des statuts / Option B : les trois quarts des parts sociales]</w:t>
      </w:r>
      <w:r>
        <w:rPr>
          <w:rFonts w:ascii="Calibri" w:hAnsi="Calibri" w:eastAsia="Calibri"/>
          <w:sz w:val="22"/>
        </w:rPr>
        <w:t>.</w:t>
      </w:r>
    </w:p>
    <w:p>
      <w:pPr>
        <w:spacing w:after="120" w:before="0"/>
      </w:pPr>
      <w:r>
        <w:rPr>
          <w:rFonts w:ascii="Calibri" w:hAnsi="Calibri" w:eastAsia="Calibri"/>
          <w:b/>
          <w:sz w:val="22"/>
        </w:rPr>
        <w:t xml:space="preserve">CINQUIÈME RÉSOLUTION — </w:t>
      </w:r>
      <w:r>
        <w:rPr>
          <w:rFonts w:ascii="Calibri" w:hAnsi="Calibri" w:eastAsia="Calibri"/>
          <w:b/>
          <w:sz w:val="22"/>
        </w:rPr>
        <w:t>Réalisation de l’augmentation de capital — pouvoirs à la gérance</w:t>
      </w:r>
    </w:p>
    <w:p>
      <w:pPr>
        <w:spacing w:after="120" w:before="0"/>
        <w:jc w:val="both"/>
      </w:pPr>
      <w:r>
        <w:rPr>
          <w:rFonts w:ascii="Calibri" w:hAnsi="Calibri" w:eastAsia="Calibri"/>
          <w:b/>
          <w:sz w:val="22"/>
          <w:highlight w:val="yellow"/>
        </w:rPr>
        <w:t>[Option A — souscriptions et versements reçus avant la séance]</w:t>
      </w:r>
      <w:r>
        <w:rPr>
          <w:rFonts w:ascii="Calibri" w:hAnsi="Calibri" w:eastAsia="Calibri"/>
          <w:sz w:val="22"/>
        </w:rPr>
        <w:t xml:space="preserve"> </w:t>
      </w:r>
      <w:r>
        <w:rPr>
          <w:rFonts w:ascii="Calibri" w:hAnsi="Calibri" w:eastAsia="Calibri"/>
          <w:sz w:val="22"/>
        </w:rPr>
        <w:t xml:space="preserve">L’assemblée, au vu du certificat établi le </w:t>
      </w:r>
      <w:r>
        <w:rPr>
          <w:rFonts w:ascii="Calibri" w:hAnsi="Calibri" w:eastAsia="Calibri"/>
          <w:sz w:val="22"/>
          <w:highlight w:val="yellow"/>
        </w:rPr>
        <w:t>[date]</w:t>
      </w:r>
      <w:r>
        <w:rPr>
          <w:rFonts w:ascii="Calibri" w:hAnsi="Calibri" w:eastAsia="Calibri"/>
          <w:sz w:val="22"/>
        </w:rPr>
        <w:t xml:space="preserve"> par </w:t>
      </w:r>
      <w:r>
        <w:rPr>
          <w:rFonts w:ascii="Calibri" w:hAnsi="Calibri" w:eastAsia="Calibri"/>
          <w:sz w:val="22"/>
          <w:highlight w:val="yellow"/>
        </w:rPr>
        <w:t>[dépositaire]</w:t>
      </w:r>
      <w:r>
        <w:rPr>
          <w:rFonts w:ascii="Calibri" w:hAnsi="Calibri" w:eastAsia="Calibri"/>
          <w:sz w:val="22"/>
        </w:rPr>
        <w:t xml:space="preserve">, constate que les </w:t>
      </w:r>
      <w:r>
        <w:rPr>
          <w:rFonts w:ascii="Calibri" w:hAnsi="Calibri" w:eastAsia="Calibri"/>
          <w:sz w:val="22"/>
          <w:highlight w:val="yellow"/>
        </w:rPr>
        <w:t>[nombre]</w:t>
      </w:r>
      <w:r>
        <w:rPr>
          <w:rFonts w:ascii="Calibri" w:hAnsi="Calibri" w:eastAsia="Calibri"/>
          <w:sz w:val="22"/>
        </w:rPr>
        <w:t xml:space="preserve"> parts nouvelles ont été intégralement souscrites et libérées à hauteur de </w:t>
      </w:r>
      <w:r>
        <w:rPr>
          <w:rFonts w:ascii="Calibri" w:hAnsi="Calibri" w:eastAsia="Calibri"/>
          <w:sz w:val="22"/>
          <w:highlight w:val="yellow"/>
        </w:rPr>
        <w:t>[montant]</w:t>
      </w:r>
      <w:r>
        <w:rPr>
          <w:rFonts w:ascii="Calibri" w:hAnsi="Calibri" w:eastAsia="Calibri"/>
          <w:sz w:val="22"/>
        </w:rPr>
        <w:t xml:space="preserve"> €, et que l’augmentation de capital est définitivement réalisée. Les modifications statutaires décidées à la quatrième résolution sont en conséquence définitives.</w:t>
      </w:r>
    </w:p>
    <w:p>
      <w:pPr>
        <w:spacing w:after="120" w:before="0"/>
        <w:jc w:val="both"/>
      </w:pPr>
      <w:r>
        <w:rPr>
          <w:rFonts w:ascii="Calibri" w:hAnsi="Calibri" w:eastAsia="Calibri"/>
          <w:b/>
          <w:sz w:val="22"/>
          <w:highlight w:val="yellow"/>
        </w:rPr>
        <w:t>[Option B — souscriptions à recueillir après la séance]</w:t>
      </w:r>
      <w:r>
        <w:rPr>
          <w:rFonts w:ascii="Calibri" w:hAnsi="Calibri" w:eastAsia="Calibri"/>
          <w:sz w:val="22"/>
        </w:rPr>
        <w:t xml:space="preserve"> </w:t>
      </w:r>
      <w:r>
        <w:rPr>
          <w:rFonts w:ascii="Calibri" w:hAnsi="Calibri" w:eastAsia="Calibri"/>
          <w:sz w:val="22"/>
        </w:rPr>
        <w:t xml:space="preserve">L’assemblée confère à la gérance tous pouvoirs pour recueillir les souscriptions et les versements, effectuer le dépôt des fonds, obtenir le certificat du dépositaire et retirer les fonds, constater par un acte annexé au présent procès-verbal la réalisation définitive de l’augmentation de capital et la modification corrélative des statuts, et plus généralement faire le nécessaire. Faute de réalisation au plus tard le </w:t>
      </w:r>
      <w:r>
        <w:rPr>
          <w:rFonts w:ascii="Calibri" w:hAnsi="Calibri" w:eastAsia="Calibri"/>
          <w:sz w:val="22"/>
          <w:highlight w:val="yellow"/>
        </w:rPr>
        <w:t>[date]</w:t>
      </w:r>
      <w:r>
        <w:rPr>
          <w:rFonts w:ascii="Calibri" w:hAnsi="Calibri" w:eastAsia="Calibri"/>
          <w:sz w:val="22"/>
        </w:rPr>
        <w:t>, la présente décision sera caduque.</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prévue par l’article L. 223-30 du code de commerce, soit </w:t>
      </w:r>
      <w:r>
        <w:rPr>
          <w:rFonts w:ascii="Calibri" w:hAnsi="Calibri" w:eastAsia="Calibri"/>
          <w:sz w:val="22"/>
          <w:highlight w:val="yellow"/>
        </w:rPr>
        <w:t>[Option A : les deux tiers des parts détenues par les associés présents ou représentés, ou la majorité plus forte prévue à l’article … des statuts / Option B : les trois quarts des parts sociales]</w:t>
      </w:r>
      <w:r>
        <w:rPr>
          <w:rFonts w:ascii="Calibri" w:hAnsi="Calibri" w:eastAsia="Calibri"/>
          <w:sz w:val="22"/>
        </w:rPr>
        <w:t>.</w:t>
      </w:r>
    </w:p>
    <w:p>
      <w:pPr>
        <w:spacing w:after="120" w:before="0"/>
      </w:pPr>
      <w:r>
        <w:rPr>
          <w:rFonts w:ascii="Calibri" w:hAnsi="Calibri" w:eastAsia="Calibri"/>
          <w:b/>
          <w:sz w:val="22"/>
        </w:rPr>
        <w:t xml:space="preserve">SIXIÈME RÉSOLUTION — </w:t>
      </w:r>
      <w:r>
        <w:rPr>
          <w:rFonts w:ascii="Calibri" w:hAnsi="Calibri" w:eastAsia="Calibri"/>
          <w:b/>
          <w:sz w:val="22"/>
        </w:rPr>
        <w:t>Pouvoirs pour les formalités</w:t>
      </w:r>
    </w:p>
    <w:p>
      <w:pPr>
        <w:spacing w:after="160" w:before="0"/>
        <w:jc w:val="both"/>
      </w:pPr>
      <w:r>
        <w:rPr>
          <w:rFonts w:ascii="Calibri" w:hAnsi="Calibri" w:eastAsia="Calibri"/>
          <w:sz w:val="22"/>
        </w:rPr>
        <w:t>L’assemblée donne tous pouvoirs au porteur d’un original, d’une copie ou d’un extrait du présent procès-verbal pour accomplir toutes formalités de publicité, de dépôt et de déclaration, notamment sur le guichet unique des formalités d’entreprises.</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à la majorité prévue par l’article L. 223-30 du code de commerce, soit </w:t>
      </w:r>
      <w:r>
        <w:rPr>
          <w:rFonts w:ascii="Calibri" w:hAnsi="Calibri" w:eastAsia="Calibri"/>
          <w:sz w:val="22"/>
          <w:highlight w:val="yellow"/>
        </w:rPr>
        <w:t>[Option A : les deux tiers des parts détenues par les associés présents ou représentés, ou la majorité plus forte prévue à l’article … des statuts / Option B : les trois quarts des parts sociales]</w:t>
      </w:r>
      <w:r>
        <w:rPr>
          <w:rFonts w:ascii="Calibri" w:hAnsi="Calibri" w:eastAsia="Calibri"/>
          <w:sz w:val="22"/>
        </w:rPr>
        <w:t>.</w:t>
      </w:r>
    </w:p>
    <w:p>
      <w:pPr>
        <w:spacing w:after="320" w:before="0"/>
        <w:jc w:val="both"/>
      </w:pPr>
      <w:r>
        <w:rPr>
          <w:rFonts w:ascii="Calibri" w:hAnsi="Calibri" w:eastAsia="Calibri"/>
          <w:sz w:val="22"/>
        </w:rPr>
        <w:t xml:space="preserve">Plus rien n’étant à l’ordre du jour, la séance est levée à </w:t>
      </w:r>
      <w:r>
        <w:rPr>
          <w:rFonts w:ascii="Calibri" w:hAnsi="Calibri" w:eastAsia="Calibri"/>
          <w:sz w:val="22"/>
          <w:highlight w:val="yellow"/>
        </w:rPr>
        <w:t>[heure]</w:t>
      </w:r>
      <w:r>
        <w:rPr>
          <w:rFonts w:ascii="Calibri" w:hAnsi="Calibri" w:eastAsia="Calibri"/>
          <w:sz w:val="22"/>
        </w:rPr>
        <w:t>. De tout ce que dessus, il a été dressé le présent procès-verbal, établi sur le registre des procès-verbaux et signé par le président de séance et par la gérance (C. com., art. R. 223-24).</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Le(s) gérant(s)</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Le(s) souscripteur(s) non associé(s), pour acceptation de sa (leur) souscription</w:t>
      </w:r>
    </w:p>
    <w:p>
      <w:pPr>
        <w:spacing w:after="280" w:before="0"/>
      </w:pP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1 — RAPPORT DE LA GÉRANCE</w:t>
      </w:r>
    </w:p>
    <w:p>
      <w:pPr>
        <w:spacing w:after="280" w:before="0"/>
        <w:jc w:val="center"/>
      </w:pPr>
      <w:r>
        <w:rPr>
          <w:rFonts w:ascii="Calibri" w:hAnsi="Calibri" w:eastAsia="Calibri"/>
          <w:i/>
          <w:sz w:val="22"/>
        </w:rPr>
        <w:t xml:space="preserve">à l’assemblée générale extraordinaire du </w:t>
      </w:r>
      <w:r>
        <w:rPr>
          <w:rFonts w:ascii="Calibri" w:hAnsi="Calibri" w:eastAsia="Calibri"/>
          <w:sz w:val="22"/>
          <w:highlight w:val="yellow"/>
        </w:rPr>
        <w:t>[date]</w:t>
      </w:r>
      <w:r>
        <w:rPr>
          <w:rFonts w:ascii="Calibri" w:hAnsi="Calibri" w:eastAsia="Calibri"/>
          <w:i/>
          <w:sz w:val="22"/>
        </w:rPr>
        <w:t xml:space="preserve"> — trame à compléter</w:t>
      </w:r>
    </w:p>
    <w:p>
      <w:pPr>
        <w:spacing w:after="160" w:before="0"/>
        <w:jc w:val="both"/>
      </w:pPr>
      <w:r>
        <w:rPr>
          <w:rFonts w:ascii="Calibri" w:hAnsi="Calibri" w:eastAsia="Calibri"/>
          <w:sz w:val="22"/>
        </w:rPr>
        <w:t>Mesdames, Messieurs les associés,</w:t>
      </w:r>
    </w:p>
    <w:p>
      <w:pPr>
        <w:spacing w:after="160" w:before="0"/>
        <w:jc w:val="both"/>
      </w:pPr>
      <w:r>
        <w:rPr>
          <w:rFonts w:ascii="Calibri" w:hAnsi="Calibri" w:eastAsia="Calibri"/>
          <w:sz w:val="22"/>
        </w:rPr>
        <w:t xml:space="preserve">Nous vous avons réunis en assemblée générale extraordinaire afin de vous proposer d’augmenter le capital social de </w:t>
      </w:r>
      <w:r>
        <w:rPr>
          <w:rFonts w:ascii="Calibri" w:hAnsi="Calibri" w:eastAsia="Calibri"/>
          <w:sz w:val="22"/>
          <w:highlight w:val="yellow"/>
        </w:rPr>
        <w:t>[montant]</w:t>
      </w:r>
      <w:r>
        <w:rPr>
          <w:rFonts w:ascii="Calibri" w:hAnsi="Calibri" w:eastAsia="Calibri"/>
          <w:sz w:val="22"/>
        </w:rPr>
        <w:t xml:space="preserve"> € par apports en numéraire.</w:t>
      </w:r>
    </w:p>
    <w:p>
      <w:pPr>
        <w:spacing w:after="60" w:before="0"/>
      </w:pPr>
      <w:r>
        <w:rPr>
          <w:rFonts w:ascii="Calibri" w:hAnsi="Calibri" w:eastAsia="Calibri"/>
          <w:b/>
          <w:sz w:val="22"/>
        </w:rPr>
        <w:t>1. Motifs de l’opération</w:t>
      </w:r>
    </w:p>
    <w:p>
      <w:pPr>
        <w:spacing w:after="160" w:before="0"/>
        <w:jc w:val="both"/>
      </w:pPr>
      <w:r>
        <w:rPr>
          <w:rFonts w:ascii="Calibri" w:hAnsi="Calibri" w:eastAsia="Calibri"/>
          <w:sz w:val="22"/>
          <w:highlight w:val="yellow"/>
        </w:rPr>
        <w:t>[besoins à financer, calendrier, alternatives envisagées (prêt, apport en compte courant)]</w:t>
      </w:r>
    </w:p>
    <w:p>
      <w:pPr>
        <w:spacing w:after="60" w:before="0"/>
      </w:pPr>
      <w:r>
        <w:rPr>
          <w:rFonts w:ascii="Calibri" w:hAnsi="Calibri" w:eastAsia="Calibri"/>
          <w:b/>
          <w:sz w:val="22"/>
        </w:rPr>
        <w:t>2. Marche des affaires sociales</w:t>
      </w:r>
    </w:p>
    <w:p>
      <w:pPr>
        <w:spacing w:after="160" w:before="0"/>
        <w:jc w:val="both"/>
      </w:pPr>
      <w:r>
        <w:rPr>
          <w:rFonts w:ascii="Calibri" w:hAnsi="Calibri" w:eastAsia="Calibri"/>
          <w:sz w:val="22"/>
          <w:highlight w:val="yellow"/>
        </w:rPr>
        <w:t>[activité et résultats depuis le début de l’exercice en cours ; situation de trésorerie ; perspectives]</w:t>
      </w:r>
    </w:p>
    <w:p>
      <w:pPr>
        <w:spacing w:after="60" w:before="0"/>
      </w:pPr>
      <w:r>
        <w:rPr>
          <w:rFonts w:ascii="Calibri" w:hAnsi="Calibri" w:eastAsia="Calibri"/>
          <w:b/>
          <w:sz w:val="22"/>
        </w:rPr>
        <w:t>3. Modalités proposées</w:t>
      </w:r>
    </w:p>
    <w:p>
      <w:pPr>
        <w:spacing w:after="160" w:before="0"/>
        <w:jc w:val="both"/>
      </w:pPr>
      <w:r>
        <w:rPr>
          <w:rFonts w:ascii="Calibri" w:hAnsi="Calibri" w:eastAsia="Calibri"/>
          <w:sz w:val="22"/>
        </w:rPr>
        <w:t xml:space="preserve">Montant : </w:t>
      </w:r>
      <w:r>
        <w:rPr>
          <w:rFonts w:ascii="Calibri" w:hAnsi="Calibri" w:eastAsia="Calibri"/>
          <w:sz w:val="22"/>
          <w:highlight w:val="yellow"/>
        </w:rPr>
        <w:t>[montant]</w:t>
      </w:r>
      <w:r>
        <w:rPr>
          <w:rFonts w:ascii="Calibri" w:hAnsi="Calibri" w:eastAsia="Calibri"/>
          <w:sz w:val="22"/>
        </w:rPr>
        <w:t xml:space="preserve"> € ; nombre de parts nouvelles : </w:t>
      </w:r>
      <w:r>
        <w:rPr>
          <w:rFonts w:ascii="Calibri" w:hAnsi="Calibri" w:eastAsia="Calibri"/>
          <w:sz w:val="22"/>
          <w:highlight w:val="yellow"/>
        </w:rPr>
        <w:t>[nombre]</w:t>
      </w:r>
      <w:r>
        <w:rPr>
          <w:rFonts w:ascii="Calibri" w:hAnsi="Calibri" w:eastAsia="Calibri"/>
          <w:sz w:val="22"/>
        </w:rPr>
        <w:t xml:space="preserve"> ; prix unitaire : </w:t>
      </w:r>
      <w:r>
        <w:rPr>
          <w:rFonts w:ascii="Calibri" w:hAnsi="Calibri" w:eastAsia="Calibri"/>
          <w:sz w:val="22"/>
          <w:highlight w:val="yellow"/>
        </w:rPr>
        <w:t>[montant]</w:t>
      </w:r>
      <w:r>
        <w:rPr>
          <w:rFonts w:ascii="Calibri" w:hAnsi="Calibri" w:eastAsia="Calibri"/>
          <w:sz w:val="22"/>
        </w:rPr>
        <w:t xml:space="preserve"> €, dont prime d’émission : </w:t>
      </w:r>
      <w:r>
        <w:rPr>
          <w:rFonts w:ascii="Calibri" w:hAnsi="Calibri" w:eastAsia="Calibri"/>
          <w:sz w:val="22"/>
          <w:highlight w:val="yellow"/>
        </w:rPr>
        <w:t>[montant]</w:t>
      </w:r>
      <w:r>
        <w:rPr>
          <w:rFonts w:ascii="Calibri" w:hAnsi="Calibri" w:eastAsia="Calibri"/>
          <w:sz w:val="22"/>
        </w:rPr>
        <w:t xml:space="preserve"> € ; libération : </w:t>
      </w:r>
      <w:r>
        <w:rPr>
          <w:rFonts w:ascii="Calibri" w:hAnsi="Calibri" w:eastAsia="Calibri"/>
          <w:sz w:val="22"/>
          <w:highlight w:val="yellow"/>
        </w:rPr>
        <w:t>[totale / quart au moins]</w:t>
      </w:r>
      <w:r>
        <w:rPr>
          <w:rFonts w:ascii="Calibri" w:hAnsi="Calibri" w:eastAsia="Calibri"/>
          <w:sz w:val="22"/>
        </w:rPr>
        <w:t xml:space="preserve"> ; dépositaire des fonds : </w:t>
      </w:r>
      <w:r>
        <w:rPr>
          <w:rFonts w:ascii="Calibri" w:hAnsi="Calibri" w:eastAsia="Calibri"/>
          <w:sz w:val="22"/>
          <w:highlight w:val="yellow"/>
        </w:rPr>
        <w:t>[…]</w:t>
      </w:r>
      <w:r>
        <w:rPr>
          <w:rFonts w:ascii="Calibri" w:hAnsi="Calibri" w:eastAsia="Calibri"/>
          <w:sz w:val="22"/>
        </w:rPr>
        <w:t>.</w:t>
      </w:r>
    </w:p>
    <w:p>
      <w:pPr>
        <w:spacing w:after="60" w:before="0"/>
      </w:pPr>
      <w:r>
        <w:rPr>
          <w:rFonts w:ascii="Calibri" w:hAnsi="Calibri" w:eastAsia="Calibri"/>
          <w:b/>
          <w:sz w:val="22"/>
        </w:rPr>
        <w:t>4. Justification du prix d’émission</w:t>
      </w:r>
    </w:p>
    <w:p>
      <w:pPr>
        <w:spacing w:after="160" w:before="0"/>
        <w:jc w:val="both"/>
      </w:pPr>
      <w:r>
        <w:rPr>
          <w:rFonts w:ascii="Calibri" w:hAnsi="Calibri" w:eastAsia="Calibri"/>
          <w:sz w:val="22"/>
          <w:highlight w:val="yellow"/>
        </w:rPr>
        <w:t>[méthode retenue : actif net comptable, valeur de rendement, accord des associés… — à documenter, surtout en présence d’un nouvel associé]</w:t>
      </w:r>
    </w:p>
    <w:p>
      <w:pPr>
        <w:spacing w:after="60" w:before="0"/>
      </w:pPr>
      <w:r>
        <w:rPr>
          <w:rFonts w:ascii="Calibri" w:hAnsi="Calibri" w:eastAsia="Calibri"/>
          <w:b/>
          <w:sz w:val="22"/>
        </w:rPr>
        <w:t>5. Répartition proposée des souscriptions</w:t>
      </w:r>
    </w:p>
    <w:p>
      <w:pPr>
        <w:spacing w:after="160" w:before="0"/>
        <w:jc w:val="both"/>
      </w:pPr>
      <w:r>
        <w:rPr>
          <w:rFonts w:ascii="Calibri" w:hAnsi="Calibri" w:eastAsia="Calibri"/>
          <w:sz w:val="22"/>
          <w:highlight w:val="yellow"/>
        </w:rPr>
        <w:t>[souscription par les associés en proportion de leurs droits / souscription par … ; incidence sur la répartition du capital (tableau avant / après)]</w:t>
      </w:r>
    </w:p>
    <w:p>
      <w:pPr>
        <w:spacing w:after="160" w:before="0"/>
        <w:jc w:val="both"/>
      </w:pPr>
      <w:r>
        <w:rPr>
          <w:rFonts w:ascii="Calibri" w:hAnsi="Calibri" w:eastAsia="Calibri"/>
          <w:sz w:val="22"/>
        </w:rPr>
        <w:t>Le capital social actuel est intégralement libéré. Nous vous invitons à adopter les résolutions qui vous sont soumises.</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120" w:before="0"/>
      </w:pPr>
      <w:r>
        <w:rPr>
          <w:rFonts w:ascii="Calibri" w:hAnsi="Calibri" w:eastAsia="Calibri"/>
          <w:b/>
          <w:sz w:val="22"/>
        </w:rPr>
        <w:t xml:space="preserve">La gérance — </w:t>
      </w: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2 — LISTE DES SOUSCRIPTEURS ET DES VERSEMENTS</w:t>
      </w:r>
    </w:p>
    <w:p>
      <w:pPr>
        <w:spacing w:after="280" w:before="0"/>
        <w:jc w:val="center"/>
      </w:pPr>
      <w:r>
        <w:rPr>
          <w:rFonts w:ascii="Calibri" w:hAnsi="Calibri" w:eastAsia="Calibri"/>
          <w:i/>
          <w:sz w:val="22"/>
        </w:rPr>
        <w:t>à remettre au dépositaire des fonds</w:t>
      </w:r>
    </w:p>
    <w:p>
      <w:pPr>
        <w:spacing w:after="160" w:before="0"/>
        <w:jc w:val="both"/>
      </w:pPr>
      <w:r>
        <w:rPr>
          <w:rFonts w:ascii="Calibri" w:hAnsi="Calibri" w:eastAsia="Calibri"/>
          <w:sz w:val="22"/>
        </w:rPr>
        <w:t xml:space="preserve">Société </w:t>
      </w:r>
      <w:r>
        <w:rPr>
          <w:rFonts w:ascii="Calibri" w:hAnsi="Calibri" w:eastAsia="Calibri"/>
          <w:sz w:val="22"/>
          <w:highlight w:val="yellow"/>
        </w:rPr>
        <w:t>[DÉNOMINATION]</w:t>
      </w:r>
      <w:r>
        <w:rPr>
          <w:rFonts w:ascii="Calibri" w:hAnsi="Calibri" w:eastAsia="Calibri"/>
          <w:sz w:val="22"/>
        </w:rPr>
        <w:t xml:space="preserve">, SARL au capital de </w:t>
      </w:r>
      <w:r>
        <w:rPr>
          <w:rFonts w:ascii="Calibri" w:hAnsi="Calibri" w:eastAsia="Calibri"/>
          <w:sz w:val="22"/>
          <w:highlight w:val="yellow"/>
        </w:rPr>
        <w:t>[montant]</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 xml:space="preserve"> — augmentation de capital décidée par l’assemblée générale extraordinaire du </w:t>
      </w:r>
      <w:r>
        <w:rPr>
          <w:rFonts w:ascii="Calibri" w:hAnsi="Calibri" w:eastAsia="Calibri"/>
          <w:sz w:val="22"/>
          <w:highlight w:val="yellow"/>
        </w:rPr>
        <w:t>[date]</w:t>
      </w:r>
      <w:r>
        <w:rPr>
          <w:rFonts w:ascii="Calibri" w:hAnsi="Calibri" w:eastAsia="Calibri"/>
          <w:sz w:val="22"/>
        </w:rPr>
        <w:t>.</w:t>
      </w:r>
    </w:p>
    <w:tbl>
      <w:tblPr>
        <w:tblStyle w:val="TableGrid"/>
        <w:tblW w:type="auto" w:w="0"/>
        <w:jc w:val="center"/>
        <w:tblLayout w:type="fixed"/>
        <w:tblLook w:firstColumn="1" w:firstRow="1" w:lastColumn="0" w:lastRow="0" w:noHBand="0" w:noVBand="1" w:val="04A0"/>
      </w:tblPr>
      <w:tblGrid>
        <w:gridCol w:w="5386"/>
        <w:gridCol w:w="1474"/>
        <w:gridCol w:w="2438"/>
      </w:tblGrid>
      <w:tr>
        <w:trPr>
          <w:tblHeader w:val="true"/>
        </w:trPr>
        <w:tc>
          <w:tcPr>
            <w:tcW w:type="dxa" w:w="5386"/>
            <w:shd w:val="clear" w:color="auto" w:fill="E5E7EB"/>
          </w:tcPr>
          <w:p>
            <w:pPr>
              <w:spacing w:after="0" w:before="0"/>
            </w:pPr>
            <w:r>
              <w:rPr>
                <w:rFonts w:ascii="Calibri" w:hAnsi="Calibri" w:eastAsia="Calibri"/>
                <w:b/>
                <w:sz w:val="19"/>
              </w:rPr>
              <w:t>Nom, prénoms (ou dénomination) et domicile (ou siège) du souscripteur</w:t>
            </w:r>
          </w:p>
        </w:tc>
        <w:tc>
          <w:tcPr>
            <w:tcW w:type="dxa" w:w="1474"/>
            <w:shd w:val="clear" w:color="auto" w:fill="E5E7EB"/>
          </w:tcPr>
          <w:p>
            <w:pPr>
              <w:spacing w:after="0" w:before="0"/>
            </w:pPr>
            <w:r>
              <w:rPr>
                <w:rFonts w:ascii="Calibri" w:hAnsi="Calibri" w:eastAsia="Calibri"/>
                <w:b/>
                <w:sz w:val="19"/>
              </w:rPr>
              <w:t>Parts souscrites</w:t>
            </w:r>
          </w:p>
        </w:tc>
        <w:tc>
          <w:tcPr>
            <w:tcW w:type="dxa" w:w="2438"/>
            <w:shd w:val="clear" w:color="auto" w:fill="E5E7EB"/>
          </w:tcPr>
          <w:p>
            <w:pPr>
              <w:spacing w:after="0" w:before="0"/>
            </w:pPr>
            <w:r>
              <w:rPr>
                <w:rFonts w:ascii="Calibri" w:hAnsi="Calibri" w:eastAsia="Calibri"/>
                <w:b/>
                <w:sz w:val="19"/>
              </w:rPr>
              <w:t>Somme versée (nominal et prime)</w:t>
            </w:r>
          </w:p>
        </w:tc>
      </w:tr>
      <w:tr>
        <w:tc>
          <w:tcPr>
            <w:tcW w:type="dxa" w:w="5386"/>
          </w:tcPr>
          <w:p>
            <w:pPr>
              <w:spacing w:after="0" w:before="0"/>
            </w:pPr>
            <w:r>
              <w:rPr>
                <w:rFonts w:ascii="Calibri" w:hAnsi="Calibri" w:eastAsia="Calibri"/>
                <w:sz w:val="19"/>
                <w:highlight w:val="yellow"/>
              </w:rPr>
              <w:t>[…]</w:t>
            </w:r>
          </w:p>
        </w:tc>
        <w:tc>
          <w:tcPr>
            <w:tcW w:type="dxa" w:w="1474"/>
          </w:tcPr>
          <w:p>
            <w:pPr>
              <w:spacing w:after="0" w:before="0"/>
            </w:pPr>
            <w:r>
              <w:rPr>
                <w:rFonts w:ascii="Calibri" w:hAnsi="Calibri" w:eastAsia="Calibri"/>
                <w:sz w:val="19"/>
                <w:highlight w:val="yellow"/>
              </w:rPr>
              <w:t>[nombre]</w:t>
            </w:r>
          </w:p>
        </w:tc>
        <w:tc>
          <w:tcPr>
            <w:tcW w:type="dxa" w:w="2438"/>
          </w:tcPr>
          <w:p>
            <w:pPr>
              <w:spacing w:after="0" w:before="0"/>
            </w:pPr>
            <w:r>
              <w:rPr>
                <w:rFonts w:ascii="Calibri" w:hAnsi="Calibri" w:eastAsia="Calibri"/>
                <w:sz w:val="19"/>
                <w:highlight w:val="yellow"/>
              </w:rPr>
              <w:t>[montant]</w:t>
            </w:r>
            <w:r>
              <w:rPr>
                <w:rFonts w:ascii="Calibri" w:hAnsi="Calibri" w:eastAsia="Calibri"/>
                <w:sz w:val="19"/>
              </w:rPr>
              <w:t xml:space="preserve"> €</w:t>
            </w:r>
          </w:p>
        </w:tc>
      </w:tr>
      <w:tr>
        <w:tc>
          <w:tcPr>
            <w:tcW w:type="dxa" w:w="5386"/>
          </w:tcPr>
          <w:p>
            <w:pPr>
              <w:spacing w:after="0" w:before="0"/>
            </w:pPr>
            <w:r>
              <w:rPr>
                <w:rFonts w:ascii="Calibri" w:hAnsi="Calibri" w:eastAsia="Calibri"/>
                <w:sz w:val="19"/>
                <w:highlight w:val="yellow"/>
              </w:rPr>
              <w:t>[…]</w:t>
            </w:r>
          </w:p>
        </w:tc>
        <w:tc>
          <w:tcPr>
            <w:tcW w:type="dxa" w:w="1474"/>
          </w:tcPr>
          <w:p>
            <w:pPr>
              <w:spacing w:after="0" w:before="0"/>
            </w:pPr>
            <w:r>
              <w:rPr>
                <w:rFonts w:ascii="Calibri" w:hAnsi="Calibri" w:eastAsia="Calibri"/>
                <w:sz w:val="19"/>
                <w:highlight w:val="yellow"/>
              </w:rPr>
              <w:t>[nombre]</w:t>
            </w:r>
          </w:p>
        </w:tc>
        <w:tc>
          <w:tcPr>
            <w:tcW w:type="dxa" w:w="2438"/>
          </w:tcPr>
          <w:p>
            <w:pPr>
              <w:spacing w:after="0" w:before="0"/>
            </w:pPr>
            <w:r>
              <w:rPr>
                <w:rFonts w:ascii="Calibri" w:hAnsi="Calibri" w:eastAsia="Calibri"/>
                <w:sz w:val="19"/>
                <w:highlight w:val="yellow"/>
              </w:rPr>
              <w:t>[montant]</w:t>
            </w:r>
            <w:r>
              <w:rPr>
                <w:rFonts w:ascii="Calibri" w:hAnsi="Calibri" w:eastAsia="Calibri"/>
                <w:sz w:val="19"/>
              </w:rPr>
              <w:t xml:space="preserve"> €</w:t>
            </w:r>
          </w:p>
        </w:tc>
      </w:tr>
      <w:tr>
        <w:tc>
          <w:tcPr>
            <w:tcW w:type="dxa" w:w="5386"/>
          </w:tcPr>
          <w:p>
            <w:pPr>
              <w:spacing w:after="0" w:before="0"/>
            </w:pPr>
            <w:r>
              <w:rPr>
                <w:rFonts w:ascii="Calibri" w:hAnsi="Calibri" w:eastAsia="Calibri"/>
                <w:b/>
                <w:sz w:val="19"/>
              </w:rPr>
              <w:t>Total</w:t>
            </w:r>
          </w:p>
        </w:tc>
        <w:tc>
          <w:tcPr>
            <w:tcW w:type="dxa" w:w="1474"/>
          </w:tcPr>
          <w:p>
            <w:pPr>
              <w:spacing w:after="0" w:before="0"/>
            </w:pPr>
            <w:r>
              <w:rPr>
                <w:rFonts w:ascii="Calibri" w:hAnsi="Calibri" w:eastAsia="Calibri"/>
                <w:sz w:val="19"/>
                <w:highlight w:val="yellow"/>
              </w:rPr>
              <w:t>[nombre]</w:t>
            </w:r>
          </w:p>
        </w:tc>
        <w:tc>
          <w:tcPr>
            <w:tcW w:type="dxa" w:w="2438"/>
          </w:tcPr>
          <w:p>
            <w:pPr>
              <w:spacing w:after="0" w:before="0"/>
            </w:pPr>
            <w:r>
              <w:rPr>
                <w:rFonts w:ascii="Calibri" w:hAnsi="Calibri" w:eastAsia="Calibri"/>
                <w:sz w:val="19"/>
                <w:highlight w:val="yellow"/>
              </w:rPr>
              <w:t>[montant]</w:t>
            </w:r>
            <w:r>
              <w:rPr>
                <w:rFonts w:ascii="Calibri" w:hAnsi="Calibri" w:eastAsia="Calibri"/>
                <w:sz w:val="19"/>
              </w:rPr>
              <w:t xml:space="preserve"> €</w:t>
            </w:r>
          </w:p>
        </w:tc>
      </w:tr>
    </w:tbl>
    <w:p>
      <w:pPr>
        <w:spacing w:after="160"/>
      </w:pPr>
    </w:p>
    <w:p>
      <w:pPr>
        <w:spacing w:after="160" w:before="0"/>
        <w:jc w:val="both"/>
      </w:pPr>
      <w:r>
        <w:rPr>
          <w:rFonts w:ascii="Calibri" w:hAnsi="Calibri" w:eastAsia="Calibri"/>
          <w:sz w:val="22"/>
        </w:rPr>
        <w:t xml:space="preserve">Certifiée exacte par la gérance,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120" w:before="0"/>
      </w:pPr>
      <w:r>
        <w:rPr>
          <w:rFonts w:ascii="Calibri" w:hAnsi="Calibri" w:eastAsia="Calibri"/>
          <w:sz w:val="22"/>
          <w:highlight w:val="yellow"/>
        </w:rPr>
        <w:t>[Prénom NOM — signature]</w:t>
      </w:r>
    </w:p>
    <w:p>
      <w:r>
        <w:br w:type="page"/>
      </w:r>
    </w:p>
    <w:p>
      <w:pPr>
        <w:spacing w:after="40" w:before="0"/>
        <w:jc w:val="center"/>
      </w:pPr>
      <w:r>
        <w:rPr>
          <w:rFonts w:ascii="Calibri" w:hAnsi="Calibri" w:eastAsia="Calibri"/>
          <w:b/>
          <w:sz w:val="24"/>
        </w:rPr>
        <w:t>ANNEXE 3 — DÉCISION DE LA GÉRANCE CONSTATANT LA RÉALISATION DE L’AUGMENTATION DE CAPITAL</w:t>
      </w:r>
    </w:p>
    <w:p>
      <w:pPr>
        <w:spacing w:after="280" w:before="0"/>
        <w:jc w:val="center"/>
      </w:pPr>
      <w:r>
        <w:rPr>
          <w:rFonts w:ascii="Calibri" w:hAnsi="Calibri" w:eastAsia="Calibri"/>
          <w:i/>
          <w:sz w:val="22"/>
        </w:rPr>
        <w:t>à utiliser avec l’option B de la cinquième résolution</w:t>
      </w:r>
    </w:p>
    <w:p>
      <w:pPr>
        <w:spacing w:after="160" w:before="0"/>
        <w:jc w:val="both"/>
      </w:pPr>
      <w:r>
        <w:rPr>
          <w:rFonts w:ascii="Calibri" w:hAnsi="Calibri" w:eastAsia="Calibri"/>
          <w:sz w:val="22"/>
        </w:rPr>
        <w:t xml:space="preserve">Le soussigné, </w:t>
      </w:r>
      <w:r>
        <w:rPr>
          <w:rFonts w:ascii="Calibri" w:hAnsi="Calibri" w:eastAsia="Calibri"/>
          <w:sz w:val="22"/>
          <w:highlight w:val="yellow"/>
        </w:rPr>
        <w:t>[Prénom NOM]</w:t>
      </w:r>
      <w:r>
        <w:rPr>
          <w:rFonts w:ascii="Calibri" w:hAnsi="Calibri" w:eastAsia="Calibri"/>
          <w:sz w:val="22"/>
        </w:rPr>
        <w:t xml:space="preserve">, gérant de la société </w:t>
      </w:r>
      <w:r>
        <w:rPr>
          <w:rFonts w:ascii="Calibri" w:hAnsi="Calibri" w:eastAsia="Calibri"/>
          <w:sz w:val="22"/>
          <w:highlight w:val="yellow"/>
        </w:rPr>
        <w:t>[DÉNOMINATION]</w:t>
      </w:r>
      <w:r>
        <w:rPr>
          <w:rFonts w:ascii="Calibri" w:hAnsi="Calibri" w:eastAsia="Calibri"/>
          <w:sz w:val="22"/>
        </w:rPr>
        <w:t xml:space="preserve">, agissant en vertu des pouvoirs conférés par l’assemblée générale extraordinaire du </w:t>
      </w:r>
      <w:r>
        <w:rPr>
          <w:rFonts w:ascii="Calibri" w:hAnsi="Calibri" w:eastAsia="Calibri"/>
          <w:sz w:val="22"/>
          <w:highlight w:val="yellow"/>
        </w:rPr>
        <w:t>[date]</w:t>
      </w:r>
      <w:r>
        <w:rPr>
          <w:rFonts w:ascii="Calibri" w:hAnsi="Calibri" w:eastAsia="Calibri"/>
          <w:sz w:val="22"/>
        </w:rPr>
        <w:t>,</w:t>
      </w:r>
    </w:p>
    <w:p>
      <w:pPr>
        <w:spacing w:after="40" w:before="0"/>
        <w:jc w:val="both"/>
      </w:pPr>
      <w:r>
        <w:rPr>
          <w:rFonts w:ascii="Calibri" w:hAnsi="Calibri" w:eastAsia="Calibri"/>
          <w:sz w:val="22"/>
        </w:rPr>
        <w:t xml:space="preserve">– constate, au vu du certificat établi le </w:t>
      </w:r>
      <w:r>
        <w:rPr>
          <w:rFonts w:ascii="Calibri" w:hAnsi="Calibri" w:eastAsia="Calibri"/>
          <w:sz w:val="22"/>
          <w:highlight w:val="yellow"/>
        </w:rPr>
        <w:t>[date]</w:t>
      </w:r>
      <w:r>
        <w:rPr>
          <w:rFonts w:ascii="Calibri" w:hAnsi="Calibri" w:eastAsia="Calibri"/>
          <w:sz w:val="22"/>
        </w:rPr>
        <w:t xml:space="preserve"> par </w:t>
      </w:r>
      <w:r>
        <w:rPr>
          <w:rFonts w:ascii="Calibri" w:hAnsi="Calibri" w:eastAsia="Calibri"/>
          <w:sz w:val="22"/>
          <w:highlight w:val="yellow"/>
        </w:rPr>
        <w:t>[dépositaire]</w:t>
      </w:r>
      <w:r>
        <w:rPr>
          <w:rFonts w:ascii="Calibri" w:hAnsi="Calibri" w:eastAsia="Calibri"/>
          <w:sz w:val="22"/>
        </w:rPr>
        <w:t xml:space="preserve">, que les </w:t>
      </w:r>
      <w:r>
        <w:rPr>
          <w:rFonts w:ascii="Calibri" w:hAnsi="Calibri" w:eastAsia="Calibri"/>
          <w:sz w:val="22"/>
          <w:highlight w:val="yellow"/>
        </w:rPr>
        <w:t>[nombre]</w:t>
      </w:r>
      <w:r>
        <w:rPr>
          <w:rFonts w:ascii="Calibri" w:hAnsi="Calibri" w:eastAsia="Calibri"/>
          <w:sz w:val="22"/>
        </w:rPr>
        <w:t xml:space="preserve"> parts nouvelles ont été intégralement souscrites et libérées à hauteur de </w:t>
      </w:r>
      <w:r>
        <w:rPr>
          <w:rFonts w:ascii="Calibri" w:hAnsi="Calibri" w:eastAsia="Calibri"/>
          <w:sz w:val="22"/>
          <w:highlight w:val="yellow"/>
        </w:rPr>
        <w:t>[montant]</w:t>
      </w:r>
      <w:r>
        <w:rPr>
          <w:rFonts w:ascii="Calibri" w:hAnsi="Calibri" w:eastAsia="Calibri"/>
          <w:sz w:val="22"/>
        </w:rPr>
        <w:t xml:space="preserve"> € ;</w:t>
      </w:r>
    </w:p>
    <w:p>
      <w:pPr>
        <w:spacing w:after="160" w:before="0"/>
        <w:jc w:val="both"/>
      </w:pPr>
      <w:r>
        <w:rPr>
          <w:rFonts w:ascii="Calibri" w:hAnsi="Calibri" w:eastAsia="Calibri"/>
          <w:sz w:val="22"/>
        </w:rPr>
        <w:t xml:space="preserve">– constate en conséquence la réalisation définitive de l’augmentation de capital et le caractère définitif de la modification des articles </w:t>
      </w:r>
      <w:r>
        <w:rPr>
          <w:rFonts w:ascii="Calibri" w:hAnsi="Calibri" w:eastAsia="Calibri"/>
          <w:sz w:val="22"/>
          <w:highlight w:val="yellow"/>
        </w:rPr>
        <w:t>[numéros]</w:t>
      </w:r>
      <w:r>
        <w:rPr>
          <w:rFonts w:ascii="Calibri" w:hAnsi="Calibri" w:eastAsia="Calibri"/>
          <w:sz w:val="22"/>
        </w:rPr>
        <w:t xml:space="preserve"> des statuts, le capital étant désormais de </w:t>
      </w:r>
      <w:r>
        <w:rPr>
          <w:rFonts w:ascii="Calibri" w:hAnsi="Calibri" w:eastAsia="Calibri"/>
          <w:sz w:val="22"/>
          <w:highlight w:val="yellow"/>
        </w:rPr>
        <w:t>[montant]</w:t>
      </w:r>
      <w:r>
        <w:rPr>
          <w:rFonts w:ascii="Calibri" w:hAnsi="Calibri" w:eastAsia="Calibri"/>
          <w:sz w:val="22"/>
        </w:rPr>
        <w:t xml:space="preserve"> €.</w:t>
      </w:r>
    </w:p>
    <w:p>
      <w:pPr>
        <w:spacing w:after="120" w:before="0"/>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w:t>
      </w:r>
    </w:p>
    <w:p>
      <w:pPr>
        <w:spacing w:after="120" w:before="0"/>
      </w:pPr>
      <w:r>
        <w:rPr>
          <w:rFonts w:ascii="Calibri" w:hAnsi="Calibri" w:eastAsia="Calibri"/>
          <w:b/>
          <w:sz w:val="22"/>
        </w:rPr>
        <w:t xml:space="preserve">Le gérant — </w:t>
      </w:r>
      <w:r>
        <w:rPr>
          <w:rFonts w:ascii="Calibri" w:hAnsi="Calibri" w:eastAsia="Calibri"/>
          <w:sz w:val="22"/>
          <w:highlight w:val="yellow"/>
        </w:rPr>
        <w:t>[Prénom NOM — signature]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Qui décide ? L’augmentation de capital modifie les statuts : pour une SARL constituée après la publication de la loi n° 2005-882 du 2 août 2005, l’assemblée ne délibère valablement que si les associés présents ou représentés possèdent au moins le quart des parts (première convocation) ou le cinquième (deuxième convocation), et décide à la majorité des deux tiers des parts détenues par les associés présents ou représentés ; pour une SARL plus ancienne, il faut les trois quarts des parts sociales, sauf adoption unanime du régime de 2005 (C. com., art. L. 223-30). Régime de 2005 (option A) : les statuts peuvent prévoir des quorums ou une majorité plus élevés, sans pouvoir, pour la majorité, exiger l’unanimité (art. L. 223-30, al. 3). SARL plus ancienne (option B) : toute clause statutaire exigeant une majorité supérieure aux trois quarts est réputée non écrite (art. L. 223-30, al. 2). Contrôlez la date de constitution de la société avant de choisir l’option.</w:t>
      </w:r>
    </w:p>
    <w:p>
      <w:pPr>
        <w:spacing w:after="100" w:before="0"/>
        <w:jc w:val="both"/>
      </w:pPr>
      <w:r>
        <w:rPr>
          <w:rFonts w:ascii="Calibri" w:hAnsi="Calibri" w:eastAsia="Calibri"/>
          <w:color w:val="374151"/>
          <w:sz w:val="20"/>
        </w:rPr>
        <w:t>• Aucun associé ne peut être obligé de souscrire : la majorité ne peut en aucun cas obliger un associé à augmenter son engagement social (C. com., art. L. 223-30).</w:t>
      </w:r>
    </w:p>
    <w:p>
      <w:pPr>
        <w:spacing w:after="100" w:before="0"/>
        <w:jc w:val="both"/>
      </w:pPr>
      <w:r>
        <w:rPr>
          <w:rFonts w:ascii="Calibri" w:hAnsi="Calibri" w:eastAsia="Calibri"/>
          <w:color w:val="374151"/>
          <w:sz w:val="20"/>
        </w:rPr>
        <w:t>• Convocation : quinze jours au moins avant l’assemblée, par lettre recommandée indiquant un ordre du jour rédigé clairement, sans renvoi à d’autres documents (C. com., art. R. 223-20) ; le texte des résolutions et le rapport de la gérance sont adressés dans le même délai (art. R. 223-19). Une assemblée irrégulièrement convoquée peut être annulée, sauf si tous les associés étaient présents ou représentés (C. com., art. L. 223-27).</w:t>
      </w:r>
    </w:p>
    <w:p>
      <w:pPr>
        <w:spacing w:after="100" w:before="0"/>
        <w:jc w:val="both"/>
      </w:pPr>
      <w:r>
        <w:rPr>
          <w:rFonts w:ascii="Calibri" w:hAnsi="Calibri" w:eastAsia="Calibri"/>
          <w:color w:val="374151"/>
          <w:sz w:val="20"/>
        </w:rPr>
        <w:t>• Le capital existant doit être intégralement libéré avant toute souscription de parts nouvelles à libérer en numéraire, à peine de nullité de l’opération (C. com., art. L. 223-7). Les parts nouvelles sont libérées d’un quart au moins lors de la souscription, le solde dans les cinq ans (art. L. 223-32) — et non d’un cinquième comme lors de la constitution.</w:t>
      </w:r>
    </w:p>
    <w:p>
      <w:pPr>
        <w:spacing w:after="100" w:before="0"/>
        <w:jc w:val="both"/>
      </w:pPr>
      <w:r>
        <w:rPr>
          <w:rFonts w:ascii="Calibri" w:hAnsi="Calibri" w:eastAsia="Calibri"/>
          <w:color w:val="374151"/>
          <w:sz w:val="20"/>
        </w:rPr>
        <w:t>• Dépôt des fonds : le code renvoie au décret prévu pour la libération des parts (C. com., art. L. 223-32 et L. 223-7, dernier alinéa) ; l’article R. 223-3 prévoit un dépôt à la Caisse des dépôts et consignations, chez un notaire ou dans un établissement de crédit, dans les huit jours de la réception des fonds. Les fonds ne sont retirés par le mandataire de la société qu’après l’établissement du certificat du dépositaire (art. L. 223-32). À défaut de réalisation dans les six mois du premier dépôt, les souscripteurs peuvent demander individuellement en justice l’autorisation de retirer leurs fonds (autorisation donnée par le président du tribunal de commerce statuant sur requête : art. R. 223-5), ou un mandataire les représentant tous peut en demander directement le retrait au dépositaire (art. L. 223-32 et L. 223-8, al. 2).</w:t>
      </w:r>
    </w:p>
    <w:p>
      <w:pPr>
        <w:spacing w:after="100" w:before="0"/>
        <w:jc w:val="both"/>
      </w:pPr>
      <w:r>
        <w:rPr>
          <w:rFonts w:ascii="Calibri" w:hAnsi="Calibri" w:eastAsia="Calibri"/>
          <w:color w:val="374151"/>
          <w:sz w:val="20"/>
        </w:rPr>
        <w:t>• Le chapitre du code de commerce consacré à la SARL n’organise pas de droit préférentiel de souscription comparable à celui des sociétés par actions (C. com., art. L. 225-132) : la répartition des parts nouvelles résulte des statuts ou de l’accord des associés. Si les statuts soumettent l’entrée d’un nouvel associé à agrément, faites statuer expressément sur cet agrément.</w:t>
      </w:r>
    </w:p>
    <w:p>
      <w:pPr>
        <w:spacing w:after="100" w:before="0"/>
        <w:jc w:val="both"/>
      </w:pPr>
      <w:r>
        <w:rPr>
          <w:rFonts w:ascii="Calibri" w:hAnsi="Calibri" w:eastAsia="Calibri"/>
          <w:color w:val="374151"/>
          <w:sz w:val="20"/>
        </w:rPr>
        <w:t>• Souscripteur marié sous un régime de communauté : un époux ne peut employer des biens communs pour faire un apport à une société dont les parts ne sont pas négociables sans que son conjoint en ait été averti et sans qu’il en soit justifié dans l’acte ; le conjoint peut revendiquer la qualité d’associé pour la moitié des parts (C. civ., art. 1832-2).</w:t>
      </w:r>
    </w:p>
    <w:p>
      <w:pPr>
        <w:spacing w:after="100" w:before="0"/>
        <w:jc w:val="both"/>
      </w:pPr>
      <w:r>
        <w:rPr>
          <w:rFonts w:ascii="Calibri" w:hAnsi="Calibri" w:eastAsia="Calibri"/>
          <w:color w:val="374151"/>
          <w:sz w:val="20"/>
        </w:rPr>
        <w:t>• Ce modèle ne couvre ni l’apport en nature (commissaire aux apports : C. com., art. L. 223-33), ni l’incorporation de réserves (décidée par les associés représentant au moins la moitié des parts : art. L. 223-30), ni la libération par compensation avec une créance en compte courant.</w:t>
      </w:r>
    </w:p>
    <w:p>
      <w:pPr>
        <w:spacing w:after="100" w:before="0"/>
        <w:jc w:val="both"/>
      </w:pPr>
      <w:r>
        <w:rPr>
          <w:rFonts w:ascii="Calibri" w:hAnsi="Calibri" w:eastAsia="Calibri"/>
          <w:color w:val="374151"/>
          <w:sz w:val="20"/>
        </w:rPr>
        <w:t>• Enregistrement : l’acte constatant une augmentation de capital en numéraire n’est pas soumis à l’enregistrement obligatoire dans le mois (CGI, art. 635, 1, 5°).</w:t>
      </w:r>
    </w:p>
    <w:p>
      <w:pPr>
        <w:spacing w:after="100" w:before="0"/>
        <w:jc w:val="both"/>
      </w:pPr>
      <w:r>
        <w:rPr>
          <w:rFonts w:ascii="Calibri" w:hAnsi="Calibri" w:eastAsia="Calibri"/>
          <w:color w:val="374151"/>
          <w:sz w:val="20"/>
        </w:rPr>
        <w:t>• Formalités : annonce légale de modification reproduisant l’ancienne et la nouvelle mention du capital (C. com., art. R. 210-9 ; forfait 2026 « modification du capital » : 136 € HT en métropole), puis déclaration au guichet unique (formalites.entreprises.gouv.fr) dans le mois (C. com., art. R. 123-66), avec le procès-verbal, les statuts mis à jour datés et certifiés conformes par le gérant et l’attestation de parution. Depuis le 6 mai 2026, les actes peuvent être déposés sous forme de copie limitant les informations d’identité et de domicile des personnes physiques (C. com., art. R. 123-102-1).</w:t>
      </w:r>
    </w:p>
    <w:p>
      <w:pPr>
        <w:spacing w:after="100" w:before="0"/>
        <w:jc w:val="both"/>
      </w:pPr>
      <w:r>
        <w:rPr>
          <w:rFonts w:ascii="Calibri" w:hAnsi="Calibri" w:eastAsia="Calibri"/>
          <w:color w:val="374151"/>
          <w:sz w:val="20"/>
        </w:rPr>
        <w:t>• Si l’opération modifie les bénéficiaires effectifs (personne détenant plus de 25 % du capital ou des droits de vote), une déclaration modificative est due dans les trente jours (C. monét. fin., art. R. 561-55).</w:t>
      </w:r>
    </w:p>
    <w:p>
      <w:pPr>
        <w:spacing w:after="100" w:before="0"/>
        <w:jc w:val="both"/>
      </w:pPr>
      <w:r>
        <w:rPr>
          <w:rFonts w:ascii="Calibri" w:hAnsi="Calibri" w:eastAsia="Calibri"/>
          <w:color w:val="374151"/>
          <w:sz w:val="20"/>
        </w:rPr>
        <w:t>• Le procès-verbal est établi sur le registre des procès-verbaux coté et paraphé par un juge du tribunal de commerce ou du tribunal judiciaire (en Alsace-Moselle, tribunal judiciaire), ou par le maire ou un adjoint, ou tenu sous forme électronique avec signature électronique avancée (C. com., art. R. 221-3 et R. 223-24).</w:t>
      </w:r>
    </w:p>
    <w:p>
      <w:pPr>
        <w:spacing w:after="100" w:before="0"/>
        <w:jc w:val="both"/>
      </w:pPr>
      <w:r>
        <w:rPr>
          <w:rFonts w:ascii="Calibri" w:hAnsi="Calibri" w:eastAsia="Calibri"/>
          <w:color w:val="374151"/>
          <w:sz w:val="20"/>
        </w:rPr>
        <w:t>• EURL : l’associé unique décide seul ; il n’y a ni convocation, ni quorum, ni majorité (C. com., art. L. 223-31). Remplacez « l’assemblée » par « l’associé unique » et consignez la décision au registre des décisions.</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d’AGE de SARL — augmentation de capital en numéraire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