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 xml:space="preserve">SOCIÉTÉ </w:t>
      </w:r>
      <w:r>
        <w:rPr>
          <w:rFonts w:ascii="Calibri" w:hAnsi="Calibri" w:eastAsia="Calibri"/>
          <w:b/>
          <w:sz w:val="24"/>
          <w:highlight w:val="yellow"/>
        </w:rPr>
        <w:t>[DÉNOMINATION]</w:t>
      </w:r>
    </w:p>
    <w:p>
      <w:pPr>
        <w:spacing w:after="40" w:before="0"/>
        <w:jc w:val="center"/>
      </w:pPr>
      <w:r>
        <w:rPr>
          <w:rFonts w:ascii="Calibri" w:hAnsi="Calibri" w:eastAsia="Calibri"/>
          <w:sz w:val="22"/>
        </w:rPr>
        <w:t xml:space="preserve">Société à responsabilité limitée au capital de </w:t>
      </w:r>
      <w:r>
        <w:rPr>
          <w:rFonts w:ascii="Calibri" w:hAnsi="Calibri" w:eastAsia="Calibri"/>
          <w:sz w:val="22"/>
          <w:highlight w:val="yellow"/>
        </w:rPr>
        <w:t>[montant]</w:t>
      </w:r>
      <w:r>
        <w:rPr>
          <w:rFonts w:ascii="Calibri" w:hAnsi="Calibri" w:eastAsia="Calibri"/>
          <w:sz w:val="22"/>
        </w:rPr>
        <w:t xml:space="preserve"> €</w:t>
      </w:r>
    </w:p>
    <w:p>
      <w:pPr>
        <w:spacing w:after="40" w:before="0"/>
        <w:jc w:val="center"/>
      </w:pPr>
      <w:r>
        <w:rPr>
          <w:rFonts w:ascii="Calibri" w:hAnsi="Calibri" w:eastAsia="Calibri"/>
          <w:sz w:val="22"/>
        </w:rPr>
        <w:t xml:space="preserve">Siège social : </w:t>
      </w:r>
      <w:r>
        <w:rPr>
          <w:rFonts w:ascii="Calibri" w:hAnsi="Calibri" w:eastAsia="Calibri"/>
          <w:sz w:val="22"/>
          <w:highlight w:val="yellow"/>
        </w:rPr>
        <w:t>[adresse]</w:t>
      </w:r>
    </w:p>
    <w:p>
      <w:pPr>
        <w:spacing w:after="280" w:before="0"/>
        <w:jc w:val="center"/>
      </w:pPr>
      <w:r>
        <w:rPr>
          <w:rFonts w:ascii="Calibri" w:hAnsi="Calibri" w:eastAsia="Calibri"/>
          <w:sz w:val="22"/>
          <w:highlight w:val="yellow"/>
        </w:rPr>
        <w:t>[numéro SIREN]</w:t>
      </w:r>
      <w:r>
        <w:rPr>
          <w:rFonts w:ascii="Calibri" w:hAnsi="Calibri" w:eastAsia="Calibri"/>
          <w:sz w:val="22"/>
        </w:rPr>
        <w:t xml:space="preserve"> RCS </w:t>
      </w:r>
      <w:r>
        <w:rPr>
          <w:rFonts w:ascii="Calibri" w:hAnsi="Calibri" w:eastAsia="Calibri"/>
          <w:sz w:val="22"/>
          <w:highlight w:val="yellow"/>
        </w:rPr>
        <w:t>[ville du greffe]</w:t>
      </w:r>
    </w:p>
    <w:p>
      <w:pPr>
        <w:spacing w:after="40" w:before="0"/>
        <w:jc w:val="center"/>
      </w:pPr>
      <w:r>
        <w:rPr>
          <w:rFonts w:ascii="Calibri" w:hAnsi="Calibri" w:eastAsia="Calibri"/>
          <w:b/>
          <w:sz w:val="24"/>
        </w:rPr>
        <w:t xml:space="preserve">PROCÈS-VERBAL DES DÉLIBÉRATIONS DE L’ASSEMBLÉE GÉNÉRALE DU </w:t>
      </w:r>
      <w:r>
        <w:rPr>
          <w:rFonts w:ascii="Calibri" w:hAnsi="Calibri" w:eastAsia="Calibri"/>
          <w:b/>
          <w:sz w:val="24"/>
          <w:highlight w:val="yellow"/>
        </w:rPr>
        <w:t>[date]</w:t>
      </w:r>
    </w:p>
    <w:p>
      <w:pPr>
        <w:spacing w:after="320" w:before="0"/>
        <w:jc w:val="center"/>
      </w:pPr>
      <w:r>
        <w:rPr>
          <w:rFonts w:ascii="Calibri" w:hAnsi="Calibri" w:eastAsia="Calibri"/>
          <w:i/>
          <w:sz w:val="24"/>
        </w:rPr>
        <w:t>Révocation et / ou nomination de gérant</w:t>
      </w:r>
    </w:p>
    <w:p>
      <w:pPr>
        <w:spacing w:after="160" w:before="0"/>
        <w:jc w:val="both"/>
      </w:pPr>
      <w:r>
        <w:rPr>
          <w:rFonts w:ascii="Calibri" w:hAnsi="Calibri" w:eastAsia="Calibri"/>
          <w:sz w:val="22"/>
        </w:rPr>
        <w:t xml:space="preserve">L’an </w:t>
      </w:r>
      <w:r>
        <w:rPr>
          <w:rFonts w:ascii="Calibri" w:hAnsi="Calibri" w:eastAsia="Calibri"/>
          <w:sz w:val="22"/>
          <w:highlight w:val="yellow"/>
        </w:rPr>
        <w:t>[année]</w:t>
      </w:r>
      <w:r>
        <w:rPr>
          <w:rFonts w:ascii="Calibri" w:hAnsi="Calibri" w:eastAsia="Calibri"/>
          <w:sz w:val="22"/>
        </w:rPr>
        <w:t xml:space="preserve">, le </w:t>
      </w:r>
      <w:r>
        <w:rPr>
          <w:rFonts w:ascii="Calibri" w:hAnsi="Calibri" w:eastAsia="Calibri"/>
          <w:sz w:val="22"/>
          <w:highlight w:val="yellow"/>
        </w:rPr>
        <w:t>[jour et mois]</w:t>
      </w:r>
      <w:r>
        <w:rPr>
          <w:rFonts w:ascii="Calibri" w:hAnsi="Calibri" w:eastAsia="Calibri"/>
          <w:sz w:val="22"/>
        </w:rPr>
        <w:t xml:space="preserve">, à </w:t>
      </w:r>
      <w:r>
        <w:rPr>
          <w:rFonts w:ascii="Calibri" w:hAnsi="Calibri" w:eastAsia="Calibri"/>
          <w:sz w:val="22"/>
          <w:highlight w:val="yellow"/>
        </w:rPr>
        <w:t>[heure]</w:t>
      </w:r>
      <w:r>
        <w:rPr>
          <w:rFonts w:ascii="Calibri" w:hAnsi="Calibri" w:eastAsia="Calibri"/>
          <w:sz w:val="22"/>
        </w:rPr>
        <w:t xml:space="preserve">, les associés se sont réunis en assemblée générale, </w:t>
      </w:r>
      <w:r>
        <w:rPr>
          <w:rFonts w:ascii="Calibri" w:hAnsi="Calibri" w:eastAsia="Calibri"/>
          <w:sz w:val="22"/>
          <w:highlight w:val="yellow"/>
        </w:rPr>
        <w:t>[au siège social / à …]</w:t>
      </w:r>
      <w:r>
        <w:rPr>
          <w:rFonts w:ascii="Calibri" w:hAnsi="Calibri" w:eastAsia="Calibri"/>
          <w:sz w:val="22"/>
        </w:rPr>
        <w:t xml:space="preserve">, sur convocation </w:t>
      </w:r>
      <w:r>
        <w:rPr>
          <w:rFonts w:ascii="Calibri" w:hAnsi="Calibri" w:eastAsia="Calibri"/>
          <w:sz w:val="22"/>
          <w:highlight w:val="yellow"/>
        </w:rPr>
        <w:t>[de la gérance / de …, associé, la société étant dépourvue de gérant (C. com., art. L. 223-27) / du commissaire aux comptes / de …, mandataire désigné par ordonnance du président du tribunal de commerce de … du … (C. com., art. L. 223-27 et R. 223-20)]</w:t>
      </w:r>
      <w:r>
        <w:rPr>
          <w:rFonts w:ascii="Calibri" w:hAnsi="Calibri" w:eastAsia="Calibri"/>
          <w:sz w:val="22"/>
        </w:rPr>
        <w:t xml:space="preserve"> adressée par lettre recommandée du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highlight w:val="yellow"/>
        </w:rPr>
        <w:t>[Le cas échéant : La réunion de l’assemblée a été demandée le … par …, associé(s) détenant … parts, soit la moitié des parts sociales, ou le dixième des parts en représentant au moins le dixième des associés (C. com., art. L. 223-27).]</w:t>
      </w:r>
    </w:p>
    <w:p>
      <w:pPr>
        <w:spacing w:after="160" w:before="0"/>
        <w:jc w:val="both"/>
      </w:pPr>
      <w:r>
        <w:rPr>
          <w:rFonts w:ascii="Calibri" w:hAnsi="Calibri" w:eastAsia="Calibri"/>
          <w:sz w:val="22"/>
        </w:rPr>
        <w:t xml:space="preserve">L’assemblée est présidée par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[gérant / associé présent et acceptant détenant le plus grand nombre de parts]</w:t>
      </w:r>
      <w:r>
        <w:rPr>
          <w:rFonts w:ascii="Calibri" w:hAnsi="Calibri" w:eastAsia="Calibri"/>
          <w:sz w:val="22"/>
        </w:rPr>
        <w:t xml:space="preserve"> (C. com., art. R. 223-23).</w:t>
      </w:r>
    </w:p>
    <w:p>
      <w:pPr>
        <w:spacing w:after="80" w:before="0"/>
        <w:jc w:val="both"/>
      </w:pPr>
      <w:r>
        <w:rPr>
          <w:rFonts w:ascii="Calibri" w:hAnsi="Calibri" w:eastAsia="Calibri"/>
          <w:sz w:val="22"/>
        </w:rPr>
        <w:t>Sont présents ou représentés les associés suivants :</w:t>
      </w:r>
    </w:p>
    <w:tbl>
      <w:tblPr>
        <w:tblStyle w:val="TableGrid"/>
        <w:tblW w:type="auto" w:w="0"/>
        <w:jc w:val="center"/>
        <w:tblLayout w:type="fixed"/>
        <w:tblLook w:firstColumn="1" w:firstRow="1" w:lastColumn="0" w:lastRow="0" w:noHBand="0" w:noVBand="1" w:val="04A0"/>
      </w:tblPr>
      <w:tblGrid>
        <w:gridCol w:w="4252"/>
        <w:gridCol w:w="1474"/>
        <w:gridCol w:w="3572"/>
      </w:tblGrid>
      <w:tr>
        <w:trPr>
          <w:tblHeader w:val="true"/>
        </w:trPr>
        <w:tc>
          <w:tcPr>
            <w:tcW w:type="dxa" w:w="4252"/>
            <w:shd w:val="clear" w:color="auto" w:fill="E5E7EB"/>
          </w:tcPr>
          <w:p>
            <w:pPr>
              <w:spacing w:after="0" w:before="0"/>
            </w:pPr>
            <w:r>
              <w:rPr>
                <w:rFonts w:ascii="Calibri" w:hAnsi="Calibri" w:eastAsia="Calibri"/>
                <w:b/>
                <w:sz w:val="19"/>
              </w:rPr>
              <w:t>Associé (nom, prénoms ou dénomination)</w:t>
            </w:r>
          </w:p>
        </w:tc>
        <w:tc>
          <w:tcPr>
            <w:tcW w:type="dxa" w:w="1474"/>
            <w:shd w:val="clear" w:color="auto" w:fill="E5E7EB"/>
          </w:tcPr>
          <w:p>
            <w:pPr>
              <w:spacing w:after="0" w:before="0"/>
            </w:pPr>
            <w:r>
              <w:rPr>
                <w:rFonts w:ascii="Calibri" w:hAnsi="Calibri" w:eastAsia="Calibri"/>
                <w:b/>
                <w:sz w:val="19"/>
              </w:rPr>
              <w:t>Parts détenues</w:t>
            </w:r>
          </w:p>
        </w:tc>
        <w:tc>
          <w:tcPr>
            <w:tcW w:type="dxa" w:w="3572"/>
            <w:shd w:val="clear" w:color="auto" w:fill="E5E7EB"/>
          </w:tcPr>
          <w:p>
            <w:pPr>
              <w:spacing w:after="0" w:before="0"/>
            </w:pPr>
            <w:r>
              <w:rPr>
                <w:rFonts w:ascii="Calibri" w:hAnsi="Calibri" w:eastAsia="Calibri"/>
                <w:b/>
                <w:sz w:val="19"/>
              </w:rPr>
              <w:t>Présent ou représenté (nom du mandataire)</w:t>
            </w:r>
          </w:p>
        </w:tc>
      </w:tr>
      <w:tr>
        <w:tc>
          <w:tcPr>
            <w:tcW w:type="dxa" w:w="4252"/>
          </w:tcPr>
          <w:p>
            <w:pPr>
              <w:spacing w:after="0" w:before="0"/>
            </w:pPr>
            <w:r>
              <w:rPr>
                <w:rFonts w:ascii="Calibri" w:hAnsi="Calibri" w:eastAsia="Calibri"/>
                <w:sz w:val="19"/>
                <w:highlight w:val="yellow"/>
              </w:rPr>
              <w:t>[Associé 1]</w:t>
            </w:r>
          </w:p>
        </w:tc>
        <w:tc>
          <w:tcPr>
            <w:tcW w:type="dxa" w:w="1474"/>
          </w:tcPr>
          <w:p>
            <w:pPr>
              <w:spacing w:after="0" w:before="0"/>
            </w:pPr>
            <w:r>
              <w:rPr>
                <w:rFonts w:ascii="Calibri" w:hAnsi="Calibri" w:eastAsia="Calibri"/>
                <w:sz w:val="19"/>
                <w:highlight w:val="yellow"/>
              </w:rPr>
              <w:t>[nombre]</w:t>
            </w:r>
          </w:p>
        </w:tc>
        <w:tc>
          <w:tcPr>
            <w:tcW w:type="dxa" w:w="3572"/>
          </w:tcPr>
          <w:p>
            <w:pPr>
              <w:spacing w:after="0" w:before="0"/>
            </w:pPr>
            <w:r>
              <w:rPr>
                <w:rFonts w:ascii="Calibri" w:hAnsi="Calibri" w:eastAsia="Calibri"/>
                <w:sz w:val="19"/>
                <w:highlight w:val="yellow"/>
              </w:rPr>
              <w:t>[présent / représenté par …]</w:t>
            </w:r>
          </w:p>
        </w:tc>
      </w:tr>
      <w:tr>
        <w:tc>
          <w:tcPr>
            <w:tcW w:type="dxa" w:w="4252"/>
          </w:tcPr>
          <w:p>
            <w:pPr>
              <w:spacing w:after="0" w:before="0"/>
            </w:pPr>
            <w:r>
              <w:rPr>
                <w:rFonts w:ascii="Calibri" w:hAnsi="Calibri" w:eastAsia="Calibri"/>
                <w:sz w:val="19"/>
                <w:highlight w:val="yellow"/>
              </w:rPr>
              <w:t>[Associé 2]</w:t>
            </w:r>
          </w:p>
        </w:tc>
        <w:tc>
          <w:tcPr>
            <w:tcW w:type="dxa" w:w="1474"/>
          </w:tcPr>
          <w:p>
            <w:pPr>
              <w:spacing w:after="0" w:before="0"/>
            </w:pPr>
            <w:r>
              <w:rPr>
                <w:rFonts w:ascii="Calibri" w:hAnsi="Calibri" w:eastAsia="Calibri"/>
                <w:sz w:val="19"/>
                <w:highlight w:val="yellow"/>
              </w:rPr>
              <w:t>[nombre]</w:t>
            </w:r>
          </w:p>
        </w:tc>
        <w:tc>
          <w:tcPr>
            <w:tcW w:type="dxa" w:w="3572"/>
          </w:tcPr>
          <w:p>
            <w:pPr>
              <w:spacing w:after="0" w:before="0"/>
            </w:pPr>
            <w:r>
              <w:rPr>
                <w:rFonts w:ascii="Calibri" w:hAnsi="Calibri" w:eastAsia="Calibri"/>
                <w:sz w:val="19"/>
                <w:highlight w:val="yellow"/>
              </w:rPr>
              <w:t>[présent / représenté par …]</w:t>
            </w:r>
          </w:p>
        </w:tc>
      </w:tr>
      <w:tr>
        <w:tc>
          <w:tcPr>
            <w:tcW w:type="dxa" w:w="4252"/>
          </w:tcPr>
          <w:p>
            <w:pPr>
              <w:spacing w:after="0" w:before="0"/>
            </w:pPr>
            <w:r>
              <w:rPr>
                <w:rFonts w:ascii="Calibri" w:hAnsi="Calibri" w:eastAsia="Calibri"/>
                <w:sz w:val="19"/>
                <w:highlight w:val="yellow"/>
              </w:rPr>
              <w:t>[Associé 3]</w:t>
            </w:r>
          </w:p>
        </w:tc>
        <w:tc>
          <w:tcPr>
            <w:tcW w:type="dxa" w:w="1474"/>
          </w:tcPr>
          <w:p>
            <w:pPr>
              <w:spacing w:after="0" w:before="0"/>
            </w:pPr>
            <w:r>
              <w:rPr>
                <w:rFonts w:ascii="Calibri" w:hAnsi="Calibri" w:eastAsia="Calibri"/>
                <w:sz w:val="19"/>
                <w:highlight w:val="yellow"/>
              </w:rPr>
              <w:t>[nombre]</w:t>
            </w:r>
          </w:p>
        </w:tc>
        <w:tc>
          <w:tcPr>
            <w:tcW w:type="dxa" w:w="3572"/>
          </w:tcPr>
          <w:p>
            <w:pPr>
              <w:spacing w:after="0" w:before="0"/>
            </w:pPr>
            <w:r>
              <w:rPr>
                <w:rFonts w:ascii="Calibri" w:hAnsi="Calibri" w:eastAsia="Calibri"/>
                <w:sz w:val="19"/>
                <w:highlight w:val="yellow"/>
              </w:rPr>
              <w:t>[présent / représenté par …]</w:t>
            </w:r>
          </w:p>
        </w:tc>
      </w:tr>
      <w:tr>
        <w:tc>
          <w:tcPr>
            <w:tcW w:type="dxa" w:w="4252"/>
          </w:tcPr>
          <w:p>
            <w:pPr>
              <w:spacing w:after="0" w:before="0"/>
            </w:pPr>
            <w:r>
              <w:rPr>
                <w:rFonts w:ascii="Calibri" w:hAnsi="Calibri" w:eastAsia="Calibri"/>
                <w:b/>
                <w:sz w:val="19"/>
              </w:rPr>
              <w:t>Total présent ou représenté</w:t>
            </w:r>
          </w:p>
        </w:tc>
        <w:tc>
          <w:tcPr>
            <w:tcW w:type="dxa" w:w="1474"/>
          </w:tcPr>
          <w:p>
            <w:pPr>
              <w:spacing w:after="0" w:before="0"/>
            </w:pPr>
            <w:r>
              <w:rPr>
                <w:rFonts w:ascii="Calibri" w:hAnsi="Calibri" w:eastAsia="Calibri"/>
                <w:sz w:val="19"/>
                <w:highlight w:val="yellow"/>
              </w:rPr>
              <w:t>[nombre]</w:t>
            </w:r>
          </w:p>
        </w:tc>
        <w:tc>
          <w:tcPr>
            <w:tcW w:type="dxa" w:w="3572"/>
          </w:tcPr>
          <w:p>
            <w:pPr>
              <w:spacing w:after="0" w:before="0"/>
            </w:pPr>
            <w:r>
              <w:rPr>
                <w:rFonts w:ascii="Calibri" w:hAnsi="Calibri" w:eastAsia="Calibri"/>
                <w:sz w:val="19"/>
              </w:rPr>
              <w:t xml:space="preserve">sur </w:t>
            </w:r>
            <w:r>
              <w:rPr>
                <w:rFonts w:ascii="Calibri" w:hAnsi="Calibri" w:eastAsia="Calibri"/>
                <w:sz w:val="19"/>
                <w:highlight w:val="yellow"/>
              </w:rPr>
              <w:t>[nombre]</w:t>
            </w:r>
            <w:r>
              <w:rPr>
                <w:rFonts w:ascii="Calibri" w:hAnsi="Calibri" w:eastAsia="Calibri"/>
                <w:sz w:val="19"/>
              </w:rPr>
              <w:t xml:space="preserve"> parts composant le capital</w:t>
            </w:r>
          </w:p>
        </w:tc>
      </w:tr>
    </w:tbl>
    <w:p>
      <w:pPr>
        <w:spacing w:after="160"/>
      </w:pPr>
    </w:p>
    <w:p>
      <w:pPr>
        <w:spacing w:after="160" w:before="0"/>
        <w:jc w:val="both"/>
      </w:pPr>
      <w:r>
        <w:rPr>
          <w:rFonts w:ascii="Calibri" w:hAnsi="Calibri" w:eastAsia="Calibri"/>
          <w:sz w:val="22"/>
        </w:rPr>
        <w:t xml:space="preserve">Le président rappelle que les décisions inscrites à l’ordre du jour sont adoptées par un ou plusieurs associés représentant plus de la moitié des parts sociales, calculée sur la totalité des parts et non sur les seules parts présentes (C. com., art. L. 223-29) </w:t>
      </w:r>
      <w:r>
        <w:rPr>
          <w:rFonts w:ascii="Calibri" w:hAnsi="Calibri" w:eastAsia="Calibri"/>
          <w:sz w:val="22"/>
          <w:highlight w:val="yellow"/>
        </w:rPr>
        <w:t>[, sous réserve de la majorité plus forte prévue à l’article … des statuts]</w:t>
      </w:r>
      <w:r>
        <w:rPr>
          <w:rFonts w:ascii="Calibri" w:hAnsi="Calibri" w:eastAsia="Calibri"/>
          <w:sz w:val="22"/>
        </w:rPr>
        <w:t xml:space="preserve">. </w:t>
      </w:r>
      <w:r>
        <w:rPr>
          <w:rFonts w:ascii="Calibri" w:hAnsi="Calibri" w:eastAsia="Calibri"/>
          <w:sz w:val="22"/>
          <w:highlight w:val="yellow"/>
        </w:rPr>
        <w:t>[Seconde assemblée : cette majorité n’ayant pas été obtenue lors de l’assemblée du …, et les statuts ne l’excluant pas, les décisions sont prises à la majorité des votes émis, quel que soit le nombre des votants (C. com., art. L. 223-29, al. 2).]</w:t>
      </w:r>
    </w:p>
    <w:p>
      <w:pPr>
        <w:spacing w:after="160" w:before="0"/>
        <w:jc w:val="both"/>
      </w:pPr>
      <w:r>
        <w:rPr>
          <w:rFonts w:ascii="Calibri" w:hAnsi="Calibri" w:eastAsia="Calibri"/>
          <w:sz w:val="22"/>
        </w:rPr>
        <w:t xml:space="preserve">Il dépose sur le bureau la copie des lettres de convocation, les pouvoirs des associés représentés, le texte des résolutions proposées et </w:t>
      </w:r>
      <w:r>
        <w:rPr>
          <w:rFonts w:ascii="Calibri" w:hAnsi="Calibri" w:eastAsia="Calibri"/>
          <w:sz w:val="22"/>
          <w:highlight w:val="yellow"/>
        </w:rPr>
        <w:t>[le rapport de la gérance / le rapport de l’associé auteur de la convocation]</w:t>
      </w:r>
      <w:r>
        <w:rPr>
          <w:rFonts w:ascii="Calibri" w:hAnsi="Calibri" w:eastAsia="Calibri"/>
          <w:sz w:val="22"/>
        </w:rPr>
        <w:t>, adressés aux associés quinze jours au moins avant l’assemblée (C. com., art. R. 223-19).</w:t>
      </w:r>
    </w:p>
    <w:p>
      <w:pPr>
        <w:spacing w:after="120" w:before="0"/>
      </w:pPr>
      <w:r>
        <w:rPr>
          <w:rFonts w:ascii="Calibri" w:hAnsi="Calibri" w:eastAsia="Calibri"/>
          <w:b/>
          <w:sz w:val="22"/>
        </w:rPr>
        <w:t>Ordre du jour</w:t>
      </w:r>
    </w:p>
    <w:p>
      <w:pPr>
        <w:spacing w:after="40" w:before="0"/>
        <w:jc w:val="both"/>
      </w:pPr>
      <w:r>
        <w:rPr>
          <w:rFonts w:ascii="Calibri" w:hAnsi="Calibri" w:eastAsia="Calibri"/>
          <w:sz w:val="22"/>
        </w:rPr>
        <w:t xml:space="preserve">1. </w:t>
      </w:r>
      <w:r>
        <w:rPr>
          <w:rFonts w:ascii="Calibri" w:hAnsi="Calibri" w:eastAsia="Calibri"/>
          <w:sz w:val="22"/>
          <w:highlight w:val="yellow"/>
        </w:rPr>
        <w:t>[Révocation de … de ses fonctions de gérant / Constatation de la cessation des fonctions de … (démission, décès)]</w:t>
      </w:r>
      <w:r>
        <w:rPr>
          <w:rFonts w:ascii="Calibri" w:hAnsi="Calibri" w:eastAsia="Calibri"/>
          <w:sz w:val="22"/>
        </w:rPr>
        <w:t xml:space="preserve"> ;</w:t>
      </w:r>
    </w:p>
    <w:p>
      <w:pPr>
        <w:spacing w:after="40" w:before="0"/>
        <w:jc w:val="both"/>
      </w:pPr>
      <w:r>
        <w:rPr>
          <w:rFonts w:ascii="Calibri" w:hAnsi="Calibri" w:eastAsia="Calibri"/>
          <w:sz w:val="22"/>
        </w:rPr>
        <w:t xml:space="preserve">2. Nomination de </w:t>
      </w:r>
      <w:r>
        <w:rPr>
          <w:rFonts w:ascii="Calibri" w:hAnsi="Calibri" w:eastAsia="Calibri"/>
          <w:sz w:val="22"/>
          <w:highlight w:val="yellow"/>
        </w:rPr>
        <w:t>[Prénom NOM]</w:t>
      </w:r>
      <w:r>
        <w:rPr>
          <w:rFonts w:ascii="Calibri" w:hAnsi="Calibri" w:eastAsia="Calibri"/>
          <w:sz w:val="22"/>
        </w:rPr>
        <w:t xml:space="preserve"> en qualité de gérant ;</w:t>
      </w:r>
    </w:p>
    <w:p>
      <w:pPr>
        <w:spacing w:after="40" w:before="0"/>
        <w:jc w:val="both"/>
      </w:pPr>
      <w:r>
        <w:rPr>
          <w:rFonts w:ascii="Calibri" w:hAnsi="Calibri" w:eastAsia="Calibri"/>
          <w:sz w:val="22"/>
        </w:rPr>
        <w:t xml:space="preserve">3. </w:t>
      </w:r>
      <w:r>
        <w:rPr>
          <w:rFonts w:ascii="Calibri" w:hAnsi="Calibri" w:eastAsia="Calibri"/>
          <w:sz w:val="22"/>
          <w:highlight w:val="yellow"/>
        </w:rPr>
        <w:t>[Le cas échéant : suppression de la mention du nom du gérant sortant dans les statuts]</w:t>
      </w:r>
      <w:r>
        <w:rPr>
          <w:rFonts w:ascii="Calibri" w:hAnsi="Calibri" w:eastAsia="Calibri"/>
          <w:sz w:val="22"/>
        </w:rPr>
        <w:t xml:space="preserve"> ;</w:t>
      </w:r>
    </w:p>
    <w:p>
      <w:pPr>
        <w:spacing w:after="40" w:before="0"/>
        <w:jc w:val="both"/>
      </w:pPr>
      <w:r>
        <w:rPr>
          <w:rFonts w:ascii="Calibri" w:hAnsi="Calibri" w:eastAsia="Calibri"/>
          <w:sz w:val="22"/>
        </w:rPr>
        <w:t>4. Pouvoirs pour les formalités.</w:t>
      </w:r>
    </w:p>
    <w:p>
      <w:pPr>
        <w:spacing w:after="120"/>
      </w:pPr>
    </w:p>
    <w:p>
      <w:pPr>
        <w:spacing w:after="120" w:before="0"/>
      </w:pPr>
      <w:r>
        <w:rPr>
          <w:rFonts w:ascii="Calibri" w:hAnsi="Calibri" w:eastAsia="Calibri"/>
          <w:b/>
          <w:sz w:val="22"/>
        </w:rPr>
        <w:t>Exposé et débats</w:t>
      </w:r>
    </w:p>
    <w:p>
      <w:pPr>
        <w:spacing w:after="240" w:before="0"/>
        <w:jc w:val="both"/>
      </w:pPr>
      <w:r>
        <w:rPr>
          <w:rFonts w:ascii="Calibri" w:hAnsi="Calibri" w:eastAsia="Calibri"/>
          <w:sz w:val="22"/>
        </w:rPr>
        <w:t xml:space="preserve">Le président expose les motifs de la révocation proposée : </w:t>
      </w:r>
      <w:r>
        <w:rPr>
          <w:rFonts w:ascii="Calibri" w:hAnsi="Calibri" w:eastAsia="Calibri"/>
          <w:sz w:val="22"/>
          <w:highlight w:val="yellow"/>
        </w:rPr>
        <w:t>[motifs précis, faits et documents à l’appui]</w:t>
      </w:r>
      <w:r>
        <w:rPr>
          <w:rFonts w:ascii="Calibri" w:hAnsi="Calibri" w:eastAsia="Calibri"/>
          <w:sz w:val="22"/>
        </w:rPr>
        <w:t xml:space="preserve">. La parole est donnée à </w:t>
      </w:r>
      <w:r>
        <w:rPr>
          <w:rFonts w:ascii="Calibri" w:hAnsi="Calibri" w:eastAsia="Calibri"/>
          <w:sz w:val="22"/>
          <w:highlight w:val="yellow"/>
        </w:rPr>
        <w:t>[Prénom NOM]</w:t>
      </w:r>
      <w:r>
        <w:rPr>
          <w:rFonts w:ascii="Calibri" w:hAnsi="Calibri" w:eastAsia="Calibri"/>
          <w:sz w:val="22"/>
        </w:rPr>
        <w:t xml:space="preserve">, gérant, </w:t>
      </w:r>
      <w:r>
        <w:rPr>
          <w:rFonts w:ascii="Calibri" w:hAnsi="Calibri" w:eastAsia="Calibri"/>
          <w:sz w:val="22"/>
          <w:highlight w:val="yellow"/>
        </w:rPr>
        <w:t>[informé de ces motifs par lettre du …]</w:t>
      </w:r>
      <w:r>
        <w:rPr>
          <w:rFonts w:ascii="Calibri" w:hAnsi="Calibri" w:eastAsia="Calibri"/>
          <w:sz w:val="22"/>
        </w:rPr>
        <w:t xml:space="preserve">, qui présente ses observations : </w:t>
      </w:r>
      <w:r>
        <w:rPr>
          <w:rFonts w:ascii="Calibri" w:hAnsi="Calibri" w:eastAsia="Calibri"/>
          <w:sz w:val="22"/>
          <w:highlight w:val="yellow"/>
        </w:rPr>
        <w:t>[résumé]</w:t>
      </w:r>
      <w:r>
        <w:rPr>
          <w:rFonts w:ascii="Calibri" w:hAnsi="Calibri" w:eastAsia="Calibri"/>
          <w:sz w:val="22"/>
        </w:rPr>
        <w:t xml:space="preserve">. Résumé des autres échanges : </w:t>
      </w:r>
      <w:r>
        <w:rPr>
          <w:rFonts w:ascii="Calibri" w:hAnsi="Calibri" w:eastAsia="Calibri"/>
          <w:sz w:val="22"/>
          <w:highlight w:val="yellow"/>
        </w:rPr>
        <w:t>[…]</w:t>
      </w:r>
      <w:r>
        <w:rPr>
          <w:rFonts w:ascii="Calibri" w:hAnsi="Calibri" w:eastAsia="Calibri"/>
          <w:sz w:val="22"/>
        </w:rPr>
        <w:t>.</w:t>
      </w:r>
    </w:p>
    <w:p>
      <w:pPr>
        <w:spacing w:after="120" w:before="0"/>
      </w:pPr>
      <w:r>
        <w:rPr>
          <w:rFonts w:ascii="Calibri" w:hAnsi="Calibri" w:eastAsia="Calibri"/>
          <w:b/>
          <w:sz w:val="22"/>
        </w:rPr>
        <w:t xml:space="preserve">PREMIÈRE RÉSOLUTION — </w:t>
      </w:r>
      <w:r>
        <w:rPr>
          <w:rFonts w:ascii="Calibri" w:hAnsi="Calibri" w:eastAsia="Calibri"/>
          <w:b/>
          <w:sz w:val="22"/>
        </w:rPr>
        <w:t>Fin des fonctions du gérant</w:t>
      </w:r>
    </w:p>
    <w:p>
      <w:pPr>
        <w:spacing w:after="120" w:before="0"/>
        <w:jc w:val="both"/>
      </w:pPr>
      <w:r>
        <w:rPr>
          <w:rFonts w:ascii="Calibri" w:hAnsi="Calibri" w:eastAsia="Calibri"/>
          <w:b/>
          <w:sz w:val="22"/>
          <w:highlight w:val="yellow"/>
        </w:rPr>
        <w:t>[Option A — révocation]</w:t>
      </w:r>
      <w:r>
        <w:rPr>
          <w:rFonts w:ascii="Calibri" w:hAnsi="Calibri" w:eastAsia="Calibri"/>
          <w:sz w:val="22"/>
        </w:rPr>
        <w:t xml:space="preserve"> </w:t>
      </w:r>
      <w:r>
        <w:rPr>
          <w:rFonts w:ascii="Calibri" w:hAnsi="Calibri" w:eastAsia="Calibri"/>
          <w:sz w:val="22"/>
        </w:rPr>
        <w:t xml:space="preserve">L’assemblée générale, après avoir entendu les motifs exposés et les observations de </w:t>
      </w:r>
      <w:r>
        <w:rPr>
          <w:rFonts w:ascii="Calibri" w:hAnsi="Calibri" w:eastAsia="Calibri"/>
          <w:sz w:val="22"/>
          <w:highlight w:val="yellow"/>
        </w:rPr>
        <w:t>[Prénom NOM]</w:t>
      </w:r>
      <w:r>
        <w:rPr>
          <w:rFonts w:ascii="Calibri" w:hAnsi="Calibri" w:eastAsia="Calibri"/>
          <w:sz w:val="22"/>
        </w:rPr>
        <w:t xml:space="preserve">, décide de révoquer </w:t>
      </w:r>
      <w:r>
        <w:rPr>
          <w:rFonts w:ascii="Calibri" w:hAnsi="Calibri" w:eastAsia="Calibri"/>
          <w:sz w:val="22"/>
          <w:highlight w:val="yellow"/>
        </w:rPr>
        <w:t>[Prénom NOM]</w:t>
      </w:r>
      <w:r>
        <w:rPr>
          <w:rFonts w:ascii="Calibri" w:hAnsi="Calibri" w:eastAsia="Calibri"/>
          <w:sz w:val="22"/>
        </w:rPr>
        <w:t xml:space="preserve"> de ses fonctions de gérant, avec effet </w:t>
      </w:r>
      <w:r>
        <w:rPr>
          <w:rFonts w:ascii="Calibri" w:hAnsi="Calibri" w:eastAsia="Calibri"/>
          <w:sz w:val="22"/>
          <w:highlight w:val="yellow"/>
        </w:rPr>
        <w:t>[immédiat / au …]</w:t>
      </w:r>
      <w:r>
        <w:rPr>
          <w:rFonts w:ascii="Calibri" w:hAnsi="Calibri" w:eastAsia="Calibri"/>
          <w:sz w:val="22"/>
        </w:rPr>
        <w:t xml:space="preserve"> (C. com., art. L. 223-25).</w:t>
      </w:r>
    </w:p>
    <w:p>
      <w:pPr>
        <w:spacing w:after="120" w:before="0"/>
        <w:jc w:val="both"/>
      </w:pPr>
      <w:r>
        <w:rPr>
          <w:rFonts w:ascii="Calibri" w:hAnsi="Calibri" w:eastAsia="Calibri"/>
          <w:b/>
          <w:sz w:val="22"/>
          <w:highlight w:val="yellow"/>
        </w:rPr>
        <w:t>[Option B — démission ou décès]</w:t>
      </w:r>
      <w:r>
        <w:rPr>
          <w:rFonts w:ascii="Calibri" w:hAnsi="Calibri" w:eastAsia="Calibri"/>
          <w:sz w:val="22"/>
        </w:rPr>
        <w:t xml:space="preserve"> </w:t>
      </w:r>
      <w:r>
        <w:rPr>
          <w:rFonts w:ascii="Calibri" w:hAnsi="Calibri" w:eastAsia="Calibri"/>
          <w:sz w:val="22"/>
        </w:rPr>
        <w:t xml:space="preserve">L’assemblée générale prend acte de </w:t>
      </w:r>
      <w:r>
        <w:rPr>
          <w:rFonts w:ascii="Calibri" w:hAnsi="Calibri" w:eastAsia="Calibri"/>
          <w:sz w:val="22"/>
          <w:highlight w:val="yellow"/>
        </w:rPr>
        <w:t>[la démission de …, notifiée par lettre du …, avec effet au … / du décès de …, survenu le …]</w:t>
      </w:r>
      <w:r>
        <w:rPr>
          <w:rFonts w:ascii="Calibri" w:hAnsi="Calibri" w:eastAsia="Calibri"/>
          <w:sz w:val="22"/>
        </w:rPr>
        <w:t>, et de la cessation de ses fonctions de gérant à cette date.</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par des associés représentant </w:t>
      </w:r>
      <w:r>
        <w:rPr>
          <w:rFonts w:ascii="Calibri" w:hAnsi="Calibri" w:eastAsia="Calibri"/>
          <w:sz w:val="22"/>
          <w:highlight w:val="yellow"/>
        </w:rPr>
        <w:t>[nombre]</w:t>
      </w:r>
      <w:r>
        <w:rPr>
          <w:rFonts w:ascii="Calibri" w:hAnsi="Calibri" w:eastAsia="Calibri"/>
          <w:sz w:val="22"/>
        </w:rPr>
        <w:t xml:space="preserve"> parts sur </w:t>
      </w:r>
      <w:r>
        <w:rPr>
          <w:rFonts w:ascii="Calibri" w:hAnsi="Calibri" w:eastAsia="Calibri"/>
          <w:sz w:val="22"/>
          <w:highlight w:val="yellow"/>
        </w:rPr>
        <w:t>[nombre]</w:t>
      </w:r>
      <w:r>
        <w:rPr>
          <w:rFonts w:ascii="Calibri" w:hAnsi="Calibri" w:eastAsia="Calibri"/>
          <w:sz w:val="22"/>
        </w:rPr>
        <w:t xml:space="preserve">, soit plus de la moitié des parts sociales (C. com., art. L. 223-29) </w:t>
      </w:r>
      <w:r>
        <w:rPr>
          <w:rFonts w:ascii="Calibri" w:hAnsi="Calibri" w:eastAsia="Calibri"/>
          <w:sz w:val="22"/>
          <w:highlight w:val="yellow"/>
        </w:rPr>
        <w:t>[ou à la majorité plus forte prévue à l’article … des statuts]</w:t>
      </w:r>
      <w:r>
        <w:rPr>
          <w:rFonts w:ascii="Calibri" w:hAnsi="Calibri" w:eastAsia="Calibri"/>
          <w:sz w:val="22"/>
        </w:rPr>
        <w:t xml:space="preserve"> </w:t>
      </w:r>
      <w:r>
        <w:rPr>
          <w:rFonts w:ascii="Calibri" w:hAnsi="Calibri" w:eastAsia="Calibri"/>
          <w:sz w:val="22"/>
          <w:highlight w:val="yellow"/>
        </w:rPr>
        <w:t>[seconde consultation : à la majorité des votes émis, soit … parts pour sur … parts ayant voté, sauf clause contraire des statuts (C. com., art. L. 223-29)]</w:t>
      </w:r>
      <w:r>
        <w:rPr>
          <w:rFonts w:ascii="Calibri" w:hAnsi="Calibri" w:eastAsia="Calibri"/>
          <w:sz w:val="22"/>
        </w:rPr>
        <w:t>.</w:t>
      </w:r>
    </w:p>
    <w:p>
      <w:pPr>
        <w:spacing w:after="120" w:before="0"/>
      </w:pPr>
      <w:r>
        <w:rPr>
          <w:rFonts w:ascii="Calibri" w:hAnsi="Calibri" w:eastAsia="Calibri"/>
          <w:b/>
          <w:sz w:val="22"/>
        </w:rPr>
        <w:t xml:space="preserve">DEUXIÈME RÉSOLUTION — </w:t>
      </w:r>
      <w:r>
        <w:rPr>
          <w:rFonts w:ascii="Calibri" w:hAnsi="Calibri" w:eastAsia="Calibri"/>
          <w:b/>
          <w:sz w:val="22"/>
        </w:rPr>
        <w:t>Nomination d’un gérant</w:t>
      </w:r>
    </w:p>
    <w:p>
      <w:pPr>
        <w:spacing w:after="160" w:before="0"/>
        <w:jc w:val="both"/>
      </w:pPr>
      <w:r>
        <w:rPr>
          <w:rFonts w:ascii="Calibri" w:hAnsi="Calibri" w:eastAsia="Calibri"/>
          <w:sz w:val="22"/>
        </w:rPr>
        <w:t xml:space="preserve">L’assemblée générale nomme en qualité de </w:t>
      </w:r>
      <w:r>
        <w:rPr>
          <w:rFonts w:ascii="Calibri" w:hAnsi="Calibri" w:eastAsia="Calibri"/>
          <w:sz w:val="22"/>
          <w:highlight w:val="yellow"/>
        </w:rPr>
        <w:t>[gérant / cogérant]</w:t>
      </w:r>
      <w:r>
        <w:rPr>
          <w:rFonts w:ascii="Calibri" w:hAnsi="Calibri" w:eastAsia="Calibri"/>
          <w:sz w:val="22"/>
        </w:rPr>
        <w:t xml:space="preserve">, à compter du </w:t>
      </w:r>
      <w:r>
        <w:rPr>
          <w:rFonts w:ascii="Calibri" w:hAnsi="Calibri" w:eastAsia="Calibri"/>
          <w:sz w:val="22"/>
          <w:highlight w:val="yellow"/>
        </w:rPr>
        <w:t>[date]</w:t>
      </w:r>
      <w:r>
        <w:rPr>
          <w:rFonts w:ascii="Calibri" w:hAnsi="Calibri" w:eastAsia="Calibri"/>
          <w:sz w:val="22"/>
        </w:rPr>
        <w:t xml:space="preserve"> et pour une durée </w:t>
      </w:r>
      <w:r>
        <w:rPr>
          <w:rFonts w:ascii="Calibri" w:hAnsi="Calibri" w:eastAsia="Calibri"/>
          <w:sz w:val="22"/>
          <w:highlight w:val="yellow"/>
        </w:rPr>
        <w:t>[indéterminée / de … années / expirant à l’issue de l’assemblée statuant sur les comptes de l’exercice clos le …]</w:t>
      </w:r>
      <w:r>
        <w:rPr>
          <w:rFonts w:ascii="Calibri" w:hAnsi="Calibri" w:eastAsia="Calibri"/>
          <w:sz w:val="22"/>
        </w:rPr>
        <w:t xml:space="preserve"> :</w:t>
      </w:r>
    </w:p>
    <w:p>
      <w:pPr>
        <w:spacing w:after="160" w:before="0"/>
        <w:jc w:val="both"/>
      </w:pPr>
      <w:r>
        <w:rPr>
          <w:rFonts w:ascii="Calibri" w:hAnsi="Calibri" w:eastAsia="Calibri"/>
          <w:sz w:val="22"/>
          <w:highlight w:val="yellow"/>
        </w:rPr>
        <w:t>[Prénom NOM]</w:t>
      </w:r>
      <w:r>
        <w:rPr>
          <w:rFonts w:ascii="Calibri" w:hAnsi="Calibri" w:eastAsia="Calibri"/>
          <w:sz w:val="22"/>
        </w:rPr>
        <w:t xml:space="preserve">,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 nationalité </w:t>
      </w:r>
      <w:r>
        <w:rPr>
          <w:rFonts w:ascii="Calibri" w:hAnsi="Calibri" w:eastAsia="Calibri"/>
          <w:sz w:val="22"/>
          <w:highlight w:val="yellow"/>
        </w:rPr>
        <w:t>[nationalité]</w:t>
      </w:r>
      <w:r>
        <w:rPr>
          <w:rFonts w:ascii="Calibri" w:hAnsi="Calibri" w:eastAsia="Calibri"/>
          <w:sz w:val="22"/>
        </w:rPr>
        <w:t xml:space="preserve">, demeurant </w:t>
      </w:r>
      <w:r>
        <w:rPr>
          <w:rFonts w:ascii="Calibri" w:hAnsi="Calibri" w:eastAsia="Calibri"/>
          <w:sz w:val="22"/>
          <w:highlight w:val="yellow"/>
        </w:rPr>
        <w:t>[adresse]</w:t>
      </w:r>
      <w:r>
        <w:rPr>
          <w:rFonts w:ascii="Calibri" w:hAnsi="Calibri" w:eastAsia="Calibri"/>
          <w:sz w:val="22"/>
        </w:rPr>
        <w:t xml:space="preserve">, </w:t>
      </w:r>
      <w:r>
        <w:rPr>
          <w:rFonts w:ascii="Calibri" w:hAnsi="Calibri" w:eastAsia="Calibri"/>
          <w:sz w:val="22"/>
          <w:highlight w:val="yellow"/>
        </w:rPr>
        <w:t>[associé(e) / non associé(e)]</w:t>
      </w:r>
      <w:r>
        <w:rPr>
          <w:rFonts w:ascii="Calibri" w:hAnsi="Calibri" w:eastAsia="Calibri"/>
          <w:sz w:val="22"/>
        </w:rPr>
        <w:t>.</w:t>
      </w:r>
    </w:p>
    <w:p>
      <w:pPr>
        <w:spacing w:after="160" w:before="0"/>
        <w:jc w:val="both"/>
      </w:pPr>
      <w:r>
        <w:rPr>
          <w:rFonts w:ascii="Calibri" w:hAnsi="Calibri" w:eastAsia="Calibri"/>
          <w:sz w:val="22"/>
        </w:rPr>
        <w:t xml:space="preserve">Le gérant exercera ses fonctions avec les pouvoirs que lui confèrent la loi et l’article </w:t>
      </w:r>
      <w:r>
        <w:rPr>
          <w:rFonts w:ascii="Calibri" w:hAnsi="Calibri" w:eastAsia="Calibri"/>
          <w:sz w:val="22"/>
          <w:highlight w:val="yellow"/>
        </w:rPr>
        <w:t>[numéro]</w:t>
      </w:r>
      <w:r>
        <w:rPr>
          <w:rFonts w:ascii="Calibri" w:hAnsi="Calibri" w:eastAsia="Calibri"/>
          <w:sz w:val="22"/>
        </w:rPr>
        <w:t xml:space="preserve"> des statuts. Il percevra </w:t>
      </w:r>
      <w:r>
        <w:rPr>
          <w:rFonts w:ascii="Calibri" w:hAnsi="Calibri" w:eastAsia="Calibri"/>
          <w:sz w:val="22"/>
          <w:highlight w:val="yellow"/>
        </w:rPr>
        <w:t>[aucune rémunération / une rémunération fixée par décision distincte des associés / une rémunération de … € par …]</w:t>
      </w:r>
      <w:r>
        <w:rPr>
          <w:rFonts w:ascii="Calibri" w:hAnsi="Calibri" w:eastAsia="Calibri"/>
          <w:sz w:val="22"/>
        </w:rPr>
        <w:t>.</w:t>
      </w:r>
    </w:p>
    <w:p>
      <w:pPr>
        <w:spacing w:after="160" w:before="0"/>
        <w:jc w:val="both"/>
      </w:pP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[présent(e) à la séance / par lettre du … annexée]</w:t>
      </w:r>
      <w:r>
        <w:rPr>
          <w:rFonts w:ascii="Calibri" w:hAnsi="Calibri" w:eastAsia="Calibri"/>
          <w:sz w:val="22"/>
        </w:rPr>
        <w:t>, déclare accepter ces fonctions et n’être frappé(e) d’aucune incompatibilité, interdiction ou déchéance l’empêchant de les exercer.</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par des associés représentant </w:t>
      </w:r>
      <w:r>
        <w:rPr>
          <w:rFonts w:ascii="Calibri" w:hAnsi="Calibri" w:eastAsia="Calibri"/>
          <w:sz w:val="22"/>
          <w:highlight w:val="yellow"/>
        </w:rPr>
        <w:t>[nombre]</w:t>
      </w:r>
      <w:r>
        <w:rPr>
          <w:rFonts w:ascii="Calibri" w:hAnsi="Calibri" w:eastAsia="Calibri"/>
          <w:sz w:val="22"/>
        </w:rPr>
        <w:t xml:space="preserve"> parts sur </w:t>
      </w:r>
      <w:r>
        <w:rPr>
          <w:rFonts w:ascii="Calibri" w:hAnsi="Calibri" w:eastAsia="Calibri"/>
          <w:sz w:val="22"/>
          <w:highlight w:val="yellow"/>
        </w:rPr>
        <w:t>[nombre]</w:t>
      </w:r>
      <w:r>
        <w:rPr>
          <w:rFonts w:ascii="Calibri" w:hAnsi="Calibri" w:eastAsia="Calibri"/>
          <w:sz w:val="22"/>
        </w:rPr>
        <w:t xml:space="preserve">, soit plus de la moitié des parts sociales (C. com., art. L. 223-29) </w:t>
      </w:r>
      <w:r>
        <w:rPr>
          <w:rFonts w:ascii="Calibri" w:hAnsi="Calibri" w:eastAsia="Calibri"/>
          <w:sz w:val="22"/>
          <w:highlight w:val="yellow"/>
        </w:rPr>
        <w:t>[ou à la majorité plus forte prévue à l’article … des statuts]</w:t>
      </w:r>
      <w:r>
        <w:rPr>
          <w:rFonts w:ascii="Calibri" w:hAnsi="Calibri" w:eastAsia="Calibri"/>
          <w:sz w:val="22"/>
        </w:rPr>
        <w:t xml:space="preserve"> </w:t>
      </w:r>
      <w:r>
        <w:rPr>
          <w:rFonts w:ascii="Calibri" w:hAnsi="Calibri" w:eastAsia="Calibri"/>
          <w:sz w:val="22"/>
          <w:highlight w:val="yellow"/>
        </w:rPr>
        <w:t>[seconde consultation : à la majorité des votes émis, soit … parts pour sur … parts ayant voté, sauf clause contraire des statuts (C. com., art. L. 223-29)]</w:t>
      </w:r>
      <w:r>
        <w:rPr>
          <w:rFonts w:ascii="Calibri" w:hAnsi="Calibri" w:eastAsia="Calibri"/>
          <w:sz w:val="22"/>
        </w:rPr>
        <w:t>.</w:t>
      </w:r>
    </w:p>
    <w:p>
      <w:pPr>
        <w:spacing w:after="120" w:before="0"/>
      </w:pPr>
      <w:r>
        <w:rPr>
          <w:rFonts w:ascii="Calibri" w:hAnsi="Calibri" w:eastAsia="Calibri"/>
          <w:b/>
          <w:sz w:val="22"/>
        </w:rPr>
        <w:t xml:space="preserve">TROISIÈME RÉSOLUTION — </w:t>
      </w:r>
      <w:r>
        <w:rPr>
          <w:rFonts w:ascii="Calibri" w:hAnsi="Calibri" w:eastAsia="Calibri"/>
          <w:b/>
          <w:sz w:val="22"/>
        </w:rPr>
        <w:t>Statuts</w:t>
      </w:r>
    </w:p>
    <w:p>
      <w:pPr>
        <w:spacing w:after="160" w:before="0"/>
        <w:jc w:val="both"/>
      </w:pPr>
      <w:r>
        <w:rPr>
          <w:rFonts w:ascii="Calibri" w:hAnsi="Calibri" w:eastAsia="Calibri"/>
          <w:sz w:val="22"/>
          <w:highlight w:val="yellow"/>
        </w:rPr>
        <w:t>[Si le gérant sortant était désigné dans les statuts :]</w:t>
      </w:r>
      <w:r>
        <w:rPr>
          <w:rFonts w:ascii="Calibri" w:hAnsi="Calibri" w:eastAsia="Calibri"/>
          <w:sz w:val="22"/>
        </w:rPr>
        <w:t xml:space="preserve"> L’assemblée générale décide, conformément à l’article L. 223-18, alinéa 2, du code de commerce, de supprimer de l’article </w:t>
      </w:r>
      <w:r>
        <w:rPr>
          <w:rFonts w:ascii="Calibri" w:hAnsi="Calibri" w:eastAsia="Calibri"/>
          <w:sz w:val="22"/>
          <w:highlight w:val="yellow"/>
        </w:rPr>
        <w:t>[numéro]</w:t>
      </w:r>
      <w:r>
        <w:rPr>
          <w:rFonts w:ascii="Calibri" w:hAnsi="Calibri" w:eastAsia="Calibri"/>
          <w:sz w:val="22"/>
        </w:rPr>
        <w:t xml:space="preserve"> des statuts la mention du nom de </w:t>
      </w:r>
      <w:r>
        <w:rPr>
          <w:rFonts w:ascii="Calibri" w:hAnsi="Calibri" w:eastAsia="Calibri"/>
          <w:sz w:val="22"/>
          <w:highlight w:val="yellow"/>
        </w:rPr>
        <w:t>[Prénom NOM]</w:t>
      </w:r>
      <w:r>
        <w:rPr>
          <w:rFonts w:ascii="Calibri" w:hAnsi="Calibri" w:eastAsia="Calibri"/>
          <w:sz w:val="22"/>
        </w:rPr>
        <w:t>. Le gérant nommé à la deuxième résolution l’est par le présent acte et n’est pas désigné dans les statuts.</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par des associés représentant </w:t>
      </w:r>
      <w:r>
        <w:rPr>
          <w:rFonts w:ascii="Calibri" w:hAnsi="Calibri" w:eastAsia="Calibri"/>
          <w:sz w:val="22"/>
          <w:highlight w:val="yellow"/>
        </w:rPr>
        <w:t>[nombre]</w:t>
      </w:r>
      <w:r>
        <w:rPr>
          <w:rFonts w:ascii="Calibri" w:hAnsi="Calibri" w:eastAsia="Calibri"/>
          <w:sz w:val="22"/>
        </w:rPr>
        <w:t xml:space="preserve"> parts sur </w:t>
      </w:r>
      <w:r>
        <w:rPr>
          <w:rFonts w:ascii="Calibri" w:hAnsi="Calibri" w:eastAsia="Calibri"/>
          <w:sz w:val="22"/>
          <w:highlight w:val="yellow"/>
        </w:rPr>
        <w:t>[nombre]</w:t>
      </w:r>
      <w:r>
        <w:rPr>
          <w:rFonts w:ascii="Calibri" w:hAnsi="Calibri" w:eastAsia="Calibri"/>
          <w:sz w:val="22"/>
        </w:rPr>
        <w:t xml:space="preserve">, soit plus de la moitié des parts sociales (C. com., art. L. 223-29) </w:t>
      </w:r>
      <w:r>
        <w:rPr>
          <w:rFonts w:ascii="Calibri" w:hAnsi="Calibri" w:eastAsia="Calibri"/>
          <w:sz w:val="22"/>
          <w:highlight w:val="yellow"/>
        </w:rPr>
        <w:t>[ou à la majorité plus forte prévue à l’article … des statuts]</w:t>
      </w:r>
      <w:r>
        <w:rPr>
          <w:rFonts w:ascii="Calibri" w:hAnsi="Calibri" w:eastAsia="Calibri"/>
          <w:sz w:val="22"/>
        </w:rPr>
        <w:t xml:space="preserve"> </w:t>
      </w:r>
      <w:r>
        <w:rPr>
          <w:rFonts w:ascii="Calibri" w:hAnsi="Calibri" w:eastAsia="Calibri"/>
          <w:sz w:val="22"/>
          <w:highlight w:val="yellow"/>
        </w:rPr>
        <w:t>[seconde consultation : à la majorité des votes émis, soit … parts pour sur … parts ayant voté, sauf clause contraire des statuts (C. com., art. L. 223-29)]</w:t>
      </w:r>
      <w:r>
        <w:rPr>
          <w:rFonts w:ascii="Calibri" w:hAnsi="Calibri" w:eastAsia="Calibri"/>
          <w:sz w:val="22"/>
        </w:rPr>
        <w:t>.</w:t>
      </w:r>
    </w:p>
    <w:p>
      <w:pPr>
        <w:spacing w:after="120" w:before="0"/>
      </w:pPr>
      <w:r>
        <w:rPr>
          <w:rFonts w:ascii="Calibri" w:hAnsi="Calibri" w:eastAsia="Calibri"/>
          <w:b/>
          <w:sz w:val="22"/>
        </w:rPr>
        <w:t xml:space="preserve">QUATRIÈME RÉSOLUTION — </w:t>
      </w:r>
      <w:r>
        <w:rPr>
          <w:rFonts w:ascii="Calibri" w:hAnsi="Calibri" w:eastAsia="Calibri"/>
          <w:b/>
          <w:sz w:val="22"/>
        </w:rPr>
        <w:t>Pouvoirs pour les formalités</w:t>
      </w:r>
    </w:p>
    <w:p>
      <w:pPr>
        <w:spacing w:after="160" w:before="0"/>
        <w:jc w:val="both"/>
      </w:pPr>
      <w:r>
        <w:rPr>
          <w:rFonts w:ascii="Calibri" w:hAnsi="Calibri" w:eastAsia="Calibri"/>
          <w:sz w:val="22"/>
        </w:rPr>
        <w:t>Tous pouvoirs sont donnés au nouveau gérant et au porteur d’un original, d’une copie ou d’un extrait du présent procès-verbal pour accomplir les formalités de publicité, de dépôt et de déclaration.</w:t>
      </w:r>
    </w:p>
    <w:p>
      <w:pPr>
        <w:spacing w:after="40" w:before="0"/>
        <w:jc w:val="both"/>
      </w:pPr>
      <w:r>
        <w:rPr>
          <w:rFonts w:ascii="Calibri" w:hAnsi="Calibri" w:eastAsia="Calibri"/>
          <w:sz w:val="22"/>
        </w:rPr>
        <w:t xml:space="preserve">Vote : pour </w:t>
      </w:r>
      <w:r>
        <w:rPr>
          <w:rFonts w:ascii="Calibri" w:hAnsi="Calibri" w:eastAsia="Calibri"/>
          <w:sz w:val="22"/>
          <w:highlight w:val="yellow"/>
        </w:rPr>
        <w:t>[nombre]</w:t>
      </w:r>
      <w:r>
        <w:rPr>
          <w:rFonts w:ascii="Calibri" w:hAnsi="Calibri" w:eastAsia="Calibri"/>
          <w:sz w:val="22"/>
        </w:rPr>
        <w:t xml:space="preserve"> parts — contre </w:t>
      </w:r>
      <w:r>
        <w:rPr>
          <w:rFonts w:ascii="Calibri" w:hAnsi="Calibri" w:eastAsia="Calibri"/>
          <w:sz w:val="22"/>
          <w:highlight w:val="yellow"/>
        </w:rPr>
        <w:t>[nombre]</w:t>
      </w:r>
      <w:r>
        <w:rPr>
          <w:rFonts w:ascii="Calibri" w:hAnsi="Calibri" w:eastAsia="Calibri"/>
          <w:sz w:val="22"/>
        </w:rPr>
        <w:t xml:space="preserve"> parts — abstention </w:t>
      </w:r>
      <w:r>
        <w:rPr>
          <w:rFonts w:ascii="Calibri" w:hAnsi="Calibri" w:eastAsia="Calibri"/>
          <w:sz w:val="22"/>
          <w:highlight w:val="yellow"/>
        </w:rPr>
        <w:t>[nombre]</w:t>
      </w:r>
      <w:r>
        <w:rPr>
          <w:rFonts w:ascii="Calibri" w:hAnsi="Calibri" w:eastAsia="Calibri"/>
          <w:sz w:val="22"/>
        </w:rPr>
        <w:t xml:space="preserve"> parts.</w:t>
      </w:r>
    </w:p>
    <w:p>
      <w:pPr>
        <w:spacing w:after="240" w:before="0"/>
        <w:jc w:val="both"/>
      </w:pPr>
      <w:r>
        <w:rPr>
          <w:rFonts w:ascii="Calibri" w:hAnsi="Calibri" w:eastAsia="Calibri"/>
          <w:b/>
          <w:sz w:val="22"/>
        </w:rPr>
        <w:t xml:space="preserve">Cette résolution est </w:t>
      </w:r>
      <w:r>
        <w:rPr>
          <w:rFonts w:ascii="Calibri" w:hAnsi="Calibri" w:eastAsia="Calibri"/>
          <w:b/>
          <w:sz w:val="22"/>
          <w:highlight w:val="yellow"/>
        </w:rPr>
        <w:t>[adoptée / rejetée]</w:t>
      </w:r>
      <w:r>
        <w:rPr>
          <w:rFonts w:ascii="Calibri" w:hAnsi="Calibri" w:eastAsia="Calibri"/>
          <w:sz w:val="22"/>
        </w:rPr>
        <w:t xml:space="preserve"> </w:t>
      </w:r>
      <w:r>
        <w:rPr>
          <w:rFonts w:ascii="Calibri" w:hAnsi="Calibri" w:eastAsia="Calibri"/>
          <w:sz w:val="22"/>
        </w:rPr>
        <w:t xml:space="preserve">par des associés représentant </w:t>
      </w:r>
      <w:r>
        <w:rPr>
          <w:rFonts w:ascii="Calibri" w:hAnsi="Calibri" w:eastAsia="Calibri"/>
          <w:sz w:val="22"/>
          <w:highlight w:val="yellow"/>
        </w:rPr>
        <w:t>[nombre]</w:t>
      </w:r>
      <w:r>
        <w:rPr>
          <w:rFonts w:ascii="Calibri" w:hAnsi="Calibri" w:eastAsia="Calibri"/>
          <w:sz w:val="22"/>
        </w:rPr>
        <w:t xml:space="preserve"> parts sur </w:t>
      </w:r>
      <w:r>
        <w:rPr>
          <w:rFonts w:ascii="Calibri" w:hAnsi="Calibri" w:eastAsia="Calibri"/>
          <w:sz w:val="22"/>
          <w:highlight w:val="yellow"/>
        </w:rPr>
        <w:t>[nombre]</w:t>
      </w:r>
      <w:r>
        <w:rPr>
          <w:rFonts w:ascii="Calibri" w:hAnsi="Calibri" w:eastAsia="Calibri"/>
          <w:sz w:val="22"/>
        </w:rPr>
        <w:t xml:space="preserve">, soit plus de la moitié des parts sociales (C. com., art. L. 223-29) </w:t>
      </w:r>
      <w:r>
        <w:rPr>
          <w:rFonts w:ascii="Calibri" w:hAnsi="Calibri" w:eastAsia="Calibri"/>
          <w:sz w:val="22"/>
          <w:highlight w:val="yellow"/>
        </w:rPr>
        <w:t>[ou à la majorité plus forte prévue à l’article … des statuts]</w:t>
      </w:r>
      <w:r>
        <w:rPr>
          <w:rFonts w:ascii="Calibri" w:hAnsi="Calibri" w:eastAsia="Calibri"/>
          <w:sz w:val="22"/>
        </w:rPr>
        <w:t xml:space="preserve"> </w:t>
      </w:r>
      <w:r>
        <w:rPr>
          <w:rFonts w:ascii="Calibri" w:hAnsi="Calibri" w:eastAsia="Calibri"/>
          <w:sz w:val="22"/>
          <w:highlight w:val="yellow"/>
        </w:rPr>
        <w:t>[seconde consultation : à la majorité des votes émis, soit … parts pour sur … parts ayant voté, sauf clause contraire des statuts (C. com., art. L. 223-29)]</w:t>
      </w:r>
      <w:r>
        <w:rPr>
          <w:rFonts w:ascii="Calibri" w:hAnsi="Calibri" w:eastAsia="Calibri"/>
          <w:sz w:val="22"/>
        </w:rPr>
        <w:t>.</w:t>
      </w:r>
    </w:p>
    <w:p>
      <w:pPr>
        <w:spacing w:after="320" w:before="0"/>
        <w:jc w:val="both"/>
      </w:pPr>
      <w:r>
        <w:rPr>
          <w:rFonts w:ascii="Calibri" w:hAnsi="Calibri" w:eastAsia="Calibri"/>
          <w:sz w:val="22"/>
        </w:rPr>
        <w:t xml:space="preserve">Plus rien n’étant à l’ordre du jour, la séance est levée à </w:t>
      </w:r>
      <w:r>
        <w:rPr>
          <w:rFonts w:ascii="Calibri" w:hAnsi="Calibri" w:eastAsia="Calibri"/>
          <w:sz w:val="22"/>
          <w:highlight w:val="yellow"/>
        </w:rPr>
        <w:t>[heure]</w:t>
      </w:r>
      <w:r>
        <w:rPr>
          <w:rFonts w:ascii="Calibri" w:hAnsi="Calibri" w:eastAsia="Calibri"/>
          <w:sz w:val="22"/>
        </w:rPr>
        <w:t xml:space="preserve">. De tout ce que dessus, il a été dressé le présent procès-verbal, établi sur le registre des procès-verbaux et signé par le président de séance et par </w:t>
      </w:r>
      <w:r>
        <w:rPr>
          <w:rFonts w:ascii="Calibri" w:hAnsi="Calibri" w:eastAsia="Calibri"/>
          <w:sz w:val="22"/>
          <w:highlight w:val="yellow"/>
        </w:rPr>
        <w:t>[le ou les gérants en fonctions]</w:t>
      </w:r>
      <w:r>
        <w:rPr>
          <w:rFonts w:ascii="Calibri" w:hAnsi="Calibri" w:eastAsia="Calibri"/>
          <w:sz w:val="22"/>
        </w:rPr>
        <w:t xml:space="preserve"> (C. com., art. R. 223-24).</w:t>
      </w:r>
    </w:p>
    <w:p>
      <w:pPr>
        <w:spacing w:after="40" w:before="0"/>
      </w:pPr>
      <w:r>
        <w:rPr>
          <w:rFonts w:ascii="Calibri" w:hAnsi="Calibri" w:eastAsia="Calibri"/>
          <w:b/>
          <w:sz w:val="22"/>
        </w:rPr>
        <w:t>Le président de séance</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 gérant</w:t>
      </w:r>
    </w:p>
    <w:p>
      <w:pPr>
        <w:spacing w:after="280" w:before="0"/>
      </w:pPr>
      <w:r>
        <w:rPr>
          <w:rFonts w:ascii="Calibri" w:hAnsi="Calibri" w:eastAsia="Calibri"/>
          <w:sz w:val="22"/>
          <w:highlight w:val="yellow"/>
        </w:rPr>
        <w:t>[Prénom NOM — signature]</w:t>
      </w:r>
    </w:p>
    <w:p>
      <w:pPr>
        <w:spacing w:after="40" w:before="0"/>
      </w:pPr>
      <w:r>
        <w:rPr>
          <w:rFonts w:ascii="Calibri" w:hAnsi="Calibri" w:eastAsia="Calibri"/>
          <w:b/>
          <w:sz w:val="22"/>
        </w:rPr>
        <w:t>Le nouveau gérant</w:t>
      </w:r>
    </w:p>
    <w:p>
      <w:pPr>
        <w:spacing w:after="280" w:before="0"/>
      </w:pPr>
      <w:r>
        <w:rPr>
          <w:rFonts w:ascii="Calibri" w:hAnsi="Calibri" w:eastAsia="Calibri"/>
          <w:sz w:val="22"/>
          <w:highlight w:val="yellow"/>
        </w:rPr>
        <w:t>[Prénom NOM — signature précédée de « Bon pour acceptation des fonctions de gérant »]</w:t>
      </w:r>
    </w:p>
    <w:p>
      <w:r>
        <w:br w:type="page"/>
      </w:r>
    </w:p>
    <w:p>
      <w:pPr>
        <w:spacing w:after="40" w:before="0"/>
        <w:jc w:val="center"/>
      </w:pPr>
      <w:r>
        <w:rPr>
          <w:rFonts w:ascii="Calibri" w:hAnsi="Calibri" w:eastAsia="Calibri"/>
          <w:b/>
          <w:sz w:val="24"/>
        </w:rPr>
        <w:t>ANNEXE — PROJET D’AVIS DE MODIFICATION</w:t>
      </w:r>
    </w:p>
    <w:p>
      <w:pPr>
        <w:spacing w:after="280" w:before="0"/>
        <w:jc w:val="center"/>
      </w:pPr>
      <w:r>
        <w:rPr>
          <w:rFonts w:ascii="Calibri" w:hAnsi="Calibri" w:eastAsia="Calibri"/>
          <w:i/>
          <w:sz w:val="22"/>
        </w:rPr>
        <w:t>à publier dans un support habilité du département du siège</w:t>
      </w:r>
    </w:p>
    <w:p>
      <w:pPr>
        <w:spacing w:after="160" w:before="0"/>
        <w:jc w:val="both"/>
      </w:pPr>
      <w:r>
        <w:rPr>
          <w:rFonts w:ascii="Calibri" w:hAnsi="Calibri" w:eastAsia="Calibri"/>
          <w:b/>
          <w:sz w:val="22"/>
          <w:highlight w:val="yellow"/>
        </w:rPr>
        <w:t>[DÉNOMINATION]</w:t>
      </w:r>
      <w:r>
        <w:rPr>
          <w:rFonts w:ascii="Calibri" w:hAnsi="Calibri" w:eastAsia="Calibri"/>
          <w:sz w:val="22"/>
        </w:rPr>
        <w:t xml:space="preserve"> — SARL au capital de </w:t>
      </w:r>
      <w:r>
        <w:rPr>
          <w:rFonts w:ascii="Calibri" w:hAnsi="Calibri" w:eastAsia="Calibri"/>
          <w:sz w:val="22"/>
          <w:highlight w:val="yellow"/>
        </w:rPr>
        <w:t>[montant]</w:t>
      </w:r>
      <w:r>
        <w:rPr>
          <w:rFonts w:ascii="Calibri" w:hAnsi="Calibri" w:eastAsia="Calibri"/>
          <w:sz w:val="22"/>
        </w:rPr>
        <w:t xml:space="preserve"> € — Siège social : </w:t>
      </w:r>
      <w:r>
        <w:rPr>
          <w:rFonts w:ascii="Calibri" w:hAnsi="Calibri" w:eastAsia="Calibri"/>
          <w:sz w:val="22"/>
          <w:highlight w:val="yellow"/>
        </w:rPr>
        <w:t>[adresse]</w:t>
      </w:r>
      <w:r>
        <w:rPr>
          <w:rFonts w:ascii="Calibri" w:hAnsi="Calibri" w:eastAsia="Calibri"/>
          <w:sz w:val="22"/>
        </w:rPr>
        <w:t xml:space="preserve"> — </w:t>
      </w:r>
      <w:r>
        <w:rPr>
          <w:rFonts w:ascii="Calibri" w:hAnsi="Calibri" w:eastAsia="Calibri"/>
          <w:sz w:val="22"/>
          <w:highlight w:val="yellow"/>
        </w:rPr>
        <w:t>[SIREN]</w:t>
      </w:r>
      <w:r>
        <w:rPr>
          <w:rFonts w:ascii="Calibri" w:hAnsi="Calibri" w:eastAsia="Calibri"/>
          <w:sz w:val="22"/>
        </w:rPr>
        <w:t xml:space="preserve"> RCS </w:t>
      </w:r>
      <w:r>
        <w:rPr>
          <w:rFonts w:ascii="Calibri" w:hAnsi="Calibri" w:eastAsia="Calibri"/>
          <w:sz w:val="22"/>
          <w:highlight w:val="yellow"/>
        </w:rPr>
        <w:t>[ville]</w:t>
      </w:r>
      <w:r>
        <w:rPr>
          <w:rFonts w:ascii="Calibri" w:hAnsi="Calibri" w:eastAsia="Calibri"/>
          <w:sz w:val="22"/>
        </w:rPr>
        <w:t>.</w:t>
      </w:r>
    </w:p>
    <w:p>
      <w:pPr>
        <w:spacing w:after="160" w:before="0"/>
        <w:jc w:val="both"/>
      </w:pPr>
      <w:r>
        <w:rPr>
          <w:rFonts w:ascii="Calibri" w:hAnsi="Calibri" w:eastAsia="Calibri"/>
          <w:sz w:val="22"/>
        </w:rPr>
        <w:t xml:space="preserve">Aux termes d’une délibération de l’assemblée générale du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highlight w:val="yellow"/>
        </w:rPr>
        <w:t>[Prénom NOM]</w:t>
      </w:r>
      <w:r>
        <w:rPr>
          <w:rFonts w:ascii="Calibri" w:hAnsi="Calibri" w:eastAsia="Calibri"/>
          <w:sz w:val="22"/>
        </w:rPr>
        <w:t xml:space="preserve">, demeurant </w:t>
      </w:r>
      <w:r>
        <w:rPr>
          <w:rFonts w:ascii="Calibri" w:hAnsi="Calibri" w:eastAsia="Calibri"/>
          <w:sz w:val="22"/>
          <w:highlight w:val="yellow"/>
        </w:rPr>
        <w:t>[commune]</w:t>
      </w:r>
      <w:r>
        <w:rPr>
          <w:rFonts w:ascii="Calibri" w:hAnsi="Calibri" w:eastAsia="Calibri"/>
          <w:sz w:val="22"/>
        </w:rPr>
        <w:t xml:space="preserve">, a été nommé(e) gérant(e) à compter du </w:t>
      </w:r>
      <w:r>
        <w:rPr>
          <w:rFonts w:ascii="Calibri" w:hAnsi="Calibri" w:eastAsia="Calibri"/>
          <w:sz w:val="22"/>
          <w:highlight w:val="yellow"/>
        </w:rPr>
        <w:t>[date]</w:t>
      </w:r>
      <w:r>
        <w:rPr>
          <w:rFonts w:ascii="Calibri" w:hAnsi="Calibri" w:eastAsia="Calibri"/>
          <w:sz w:val="22"/>
        </w:rPr>
        <w:t xml:space="preserve">, en remplacement de </w:t>
      </w:r>
      <w:r>
        <w:rPr>
          <w:rFonts w:ascii="Calibri" w:hAnsi="Calibri" w:eastAsia="Calibri"/>
          <w:sz w:val="22"/>
          <w:highlight w:val="yellow"/>
        </w:rPr>
        <w:t>[Prénom NOM]</w:t>
      </w:r>
      <w:r>
        <w:rPr>
          <w:rFonts w:ascii="Calibri" w:hAnsi="Calibri" w:eastAsia="Calibri"/>
          <w:sz w:val="22"/>
        </w:rPr>
        <w:t xml:space="preserve">, </w:t>
      </w:r>
      <w:r>
        <w:rPr>
          <w:rFonts w:ascii="Calibri" w:hAnsi="Calibri" w:eastAsia="Calibri"/>
          <w:sz w:val="22"/>
          <w:highlight w:val="yellow"/>
        </w:rPr>
        <w:t>[révoqué(e) / démissionnaire / décédé(e)]</w:t>
      </w:r>
      <w:r>
        <w:rPr>
          <w:rFonts w:ascii="Calibri" w:hAnsi="Calibri" w:eastAsia="Calibri"/>
          <w:sz w:val="22"/>
        </w:rPr>
        <w:t xml:space="preserve">. </w:t>
      </w:r>
      <w:r>
        <w:rPr>
          <w:rFonts w:ascii="Calibri" w:hAnsi="Calibri" w:eastAsia="Calibri"/>
          <w:sz w:val="22"/>
          <w:highlight w:val="yellow"/>
        </w:rPr>
        <w:t>[L’article … des statuts a été modifié en conséquence.]</w:t>
      </w:r>
      <w:r>
        <w:rPr>
          <w:rFonts w:ascii="Calibri" w:hAnsi="Calibri" w:eastAsia="Calibri"/>
          <w:sz w:val="22"/>
        </w:rPr>
        <w:t xml:space="preserve"> Mention en sera faite au RCS de </w:t>
      </w:r>
      <w:r>
        <w:rPr>
          <w:rFonts w:ascii="Calibri" w:hAnsi="Calibri" w:eastAsia="Calibri"/>
          <w:sz w:val="22"/>
          <w:highlight w:val="yellow"/>
        </w:rPr>
        <w:t>[ville]</w:t>
      </w:r>
      <w:r>
        <w:rPr>
          <w:rFonts w:ascii="Calibri" w:hAnsi="Calibri" w:eastAsia="Calibri"/>
          <w:sz w:val="22"/>
        </w:rPr>
        <w:t>.</w:t>
      </w:r>
    </w:p>
    <w:p>
      <w:pPr>
        <w:spacing w:after="160" w:before="0"/>
        <w:jc w:val="both"/>
      </w:pPr>
      <w:r>
        <w:rPr>
          <w:rFonts w:ascii="Calibri" w:hAnsi="Calibri" w:eastAsia="Calibri"/>
          <w:sz w:val="22"/>
        </w:rPr>
        <w:t>Pour avis, la gérance.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La SARL est gérée par une ou plusieurs personnes physiques, associées ou non : une société ne peut pas être gérante. Les gérants sont nommés dans les statuts ou par un acte postérieur, à la majorité de l’article L. 223-29 ; dans le silence des statuts, ils le sont pour la durée de la société (C. com., art. L. 223-18).</w:t>
      </w:r>
    </w:p>
    <w:p>
      <w:pPr>
        <w:spacing w:after="100" w:before="0"/>
        <w:jc w:val="both"/>
      </w:pPr>
      <w:r>
        <w:rPr>
          <w:rFonts w:ascii="Calibri" w:hAnsi="Calibri" w:eastAsia="Calibri"/>
          <w:color w:val="374151"/>
          <w:sz w:val="20"/>
        </w:rPr>
        <w:t>• Majorité : plus de la moitié de toutes les parts sociales (C. com., art. L. 223-29). Si elle n’est pas atteinte, et sauf clause contraire des statuts, une seconde consultation a lieu à la majorité des votes émis (même article). Pour la révocation, les statuts peuvent exiger une majorité plus forte (art. L. 223-25). La loi n’exclut pas du vote le gérant associé dont la révocation est proposée.</w:t>
      </w:r>
    </w:p>
    <w:p>
      <w:pPr>
        <w:spacing w:after="100" w:before="0"/>
        <w:jc w:val="both"/>
      </w:pPr>
      <w:r>
        <w:rPr>
          <w:rFonts w:ascii="Calibri" w:hAnsi="Calibri" w:eastAsia="Calibri"/>
          <w:color w:val="374151"/>
          <w:sz w:val="20"/>
        </w:rPr>
        <w:t>• Inscrivez clairement la révocation à l’ordre du jour de la convocation, rédigé de façon que son contenu et sa portée apparaissent sans renvoi à d’autres documents (C. com., art. R. 223-20).</w:t>
      </w:r>
    </w:p>
    <w:p>
      <w:pPr>
        <w:spacing w:after="100" w:before="0"/>
        <w:jc w:val="both"/>
      </w:pPr>
      <w:r>
        <w:rPr>
          <w:rFonts w:ascii="Calibri" w:hAnsi="Calibri" w:eastAsia="Calibri"/>
          <w:color w:val="374151"/>
          <w:sz w:val="20"/>
        </w:rPr>
        <w:t>• La révocation décidée sans juste motif peut donner lieu à des dommages-intérêts (C. com., art. L. 223-25). Informez le gérant des motifs avant la séance et laissez-le s’expliquer ; consignez ses observations au procès-verbal. Une révocation brutale ou vexatoire expose aussi à une condamnation : faites-vous conseiller avant d’agir. Tout associé peut en outre demander en justice la révocation pour cause légitime (même article).</w:t>
      </w:r>
    </w:p>
    <w:p>
      <w:pPr>
        <w:spacing w:after="100" w:before="0"/>
        <w:jc w:val="both"/>
      </w:pPr>
      <w:r>
        <w:rPr>
          <w:rFonts w:ascii="Calibri" w:hAnsi="Calibri" w:eastAsia="Calibri"/>
          <w:color w:val="374151"/>
          <w:sz w:val="20"/>
        </w:rPr>
        <w:t>• Si la société est dépourvue de gérant, tout associé (ou le commissaire aux comptes) convoque l’assemblée à seule fin de désigner un ou plusieurs gérants (C. com., art. L. 223-27).</w:t>
      </w:r>
    </w:p>
    <w:p>
      <w:pPr>
        <w:spacing w:after="100" w:before="0"/>
        <w:jc w:val="both"/>
      </w:pPr>
      <w:r>
        <w:rPr>
          <w:rFonts w:ascii="Calibri" w:hAnsi="Calibri" w:eastAsia="Calibri"/>
          <w:color w:val="374151"/>
          <w:sz w:val="20"/>
        </w:rPr>
        <w:t>• Gérant qui refuse de convoquer : un ou plusieurs associés détenant la moitié des parts sociales, ou le dixième des parts s’ils représentent au moins le dixième des associés, peuvent demander la réunion d’une assemblée, et tout associé peut demander en justice la désignation d’un mandataire chargé de convoquer l’assemblée et de fixer son ordre du jour (C. com., art. L. 223-27) ; ce mandataire est désigné par ordonnance du président du tribunal de commerce statuant en référé (art. R. 223-20). Le commissaire aux comptes, s’il en existe un, peut aussi convoquer à défaut du gérant (art. L. 223-27).</w:t>
      </w:r>
    </w:p>
    <w:p>
      <w:pPr>
        <w:spacing w:after="100" w:before="0"/>
        <w:jc w:val="both"/>
      </w:pPr>
      <w:r>
        <w:rPr>
          <w:rFonts w:ascii="Calibri" w:hAnsi="Calibri" w:eastAsia="Calibri"/>
          <w:color w:val="374151"/>
          <w:sz w:val="20"/>
        </w:rPr>
        <w:t>• Gérant désigné dans les statuts : la mention de son nom peut être supprimée par décision prise à la majorité de l’article L. 223-29 (art. L. 223-18). En revanche, inscrire le nom du nouveau gérant dans les statuts est une modification statutaire soumise à l’article L. 223-30 : mieux vaut le nommer par acte séparé, comme dans ce modèle.</w:t>
      </w:r>
    </w:p>
    <w:p>
      <w:pPr>
        <w:spacing w:after="100" w:before="0"/>
        <w:jc w:val="both"/>
      </w:pPr>
      <w:r>
        <w:rPr>
          <w:rFonts w:ascii="Calibri" w:hAnsi="Calibri" w:eastAsia="Calibri"/>
          <w:color w:val="374151"/>
          <w:sz w:val="20"/>
        </w:rPr>
        <w:t>• Statut social : les gérants sont assimilés salariés lorsqu’ils ne possèdent pas ensemble plus de la moitié du capital, les parts appartenant, en toute propriété ou en usufruit, au conjoint, au partenaire de PACS et aux enfants mineurs non émancipés de chacun étant comptées comme les siennes (CSS, art. L. 311-3, 11°) ; à défaut, ils relèvent des travailleurs indépendants (urssaf.fr). Le calcul se fait sur l’ensemble des gérants : un cogérant minoritaire n’est pas assimilé salarié si la gérance détient collectivement plus de la moitié du capital.</w:t>
      </w:r>
    </w:p>
    <w:p>
      <w:pPr>
        <w:spacing w:after="100" w:before="0"/>
        <w:jc w:val="both"/>
      </w:pPr>
      <w:r>
        <w:rPr>
          <w:rFonts w:ascii="Calibri" w:hAnsi="Calibri" w:eastAsia="Calibri"/>
          <w:color w:val="374151"/>
          <w:sz w:val="20"/>
        </w:rPr>
        <w:t>• Pièces du nouveau gérant : son acceptation figure au procès-verbal (deuxième résolution et signature) ; s’il n’est pas présent, utilisez les modèles « Lettre d’acceptation des fonctions de dirigeant » et « Déclaration sur l’honneur de non-condamnation et attestation de filiation du dirigeant » disponibles sur la même page, qui servent pour toute nomination de dirigeant.</w:t>
      </w:r>
    </w:p>
    <w:p>
      <w:pPr>
        <w:spacing w:after="100" w:before="0"/>
        <w:jc w:val="both"/>
      </w:pPr>
      <w:r>
        <w:rPr>
          <w:rFonts w:ascii="Calibri" w:hAnsi="Calibri" w:eastAsia="Calibri"/>
          <w:color w:val="374151"/>
          <w:sz w:val="20"/>
        </w:rPr>
        <w:t>• Formalités : annonce légale (forfait 2026 « nomination ou cessation de dirigeants » : 109 € HT en métropole), puis déclaration au guichet unique dans le mois (C. com., art. R. 123-66) avec le procès-verbal, l’attestation de parution, une pièce d’identité du nouveau gérant, sa déclaration de non-condamnation et l’indication de sa filiation (service-public.fr, fiche F36173), et les statuts mis à jour s’ils nommaient le gérant. Contrôlez aussi la déclaration des bénéficiaires effectifs : à défaut de détenteur de plus de 25 % du capital ou des droits de vote, le représentant légal est déclaré (C. monét. fin., art. R. 561-55 : trente jours).</w:t>
      </w:r>
    </w:p>
    <w:p>
      <w:pPr>
        <w:spacing w:after="100" w:before="0"/>
        <w:jc w:val="both"/>
      </w:pPr>
      <w:r>
        <w:rPr>
          <w:rFonts w:ascii="Calibri" w:hAnsi="Calibri" w:eastAsia="Calibri"/>
          <w:color w:val="374151"/>
          <w:sz w:val="20"/>
        </w:rPr>
        <w:t>• EURL : l’associé unique nomme ou révoque seul le gérant par une décision consignée au registre des décisions (C. com., art. L. 223-31).</w:t>
      </w:r>
    </w:p>
    <w:p>
      <w:pPr>
        <w:spacing w:after="100" w:before="0"/>
        <w:jc w:val="both"/>
      </w:pPr>
      <w:r>
        <w:rPr>
          <w:rFonts w:ascii="Calibri" w:hAnsi="Calibri" w:eastAsia="Calibri"/>
          <w:color w:val="374151"/>
          <w:sz w:val="20"/>
        </w:rPr>
        <w:t>• Pour une SASU, utilisez le modèle « Procès-verbal — changement de Président de SASU » disponible sur la même page.</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signature. Ce modèle est une base de travail : faites-le relire par un avocat avant signature, notamment pour l’accorder à vos statuts et à votre situation.</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d’AG de SARL — révocation et nomination du gérant</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