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8"/>
        </w:rPr>
        <w:t>PACTE D’ASSOCIÉS</w:t>
      </w:r>
    </w:p>
    <w:p>
      <w:pPr>
        <w:spacing w:after="40" w:before="0"/>
        <w:jc w:val="center"/>
      </w:pPr>
      <w:r>
        <w:rPr>
          <w:rFonts w:ascii="Calibri" w:hAnsi="Calibri" w:eastAsia="Calibri"/>
          <w:sz w:val="22"/>
        </w:rPr>
        <w:t xml:space="preserve">relatif à la société </w:t>
      </w:r>
      <w:r>
        <w:rPr>
          <w:rFonts w:ascii="Calibri" w:hAnsi="Calibri" w:eastAsia="Calibri"/>
          <w:b/>
          <w:sz w:val="22"/>
          <w:highlight w:val="yellow"/>
        </w:rPr>
        <w:t>[DÉNOMINATION]</w:t>
      </w:r>
      <w:r>
        <w:rPr>
          <w:rFonts w:ascii="Calibri" w:hAnsi="Calibri" w:eastAsia="Calibri"/>
          <w:sz w:val="22"/>
        </w:rPr>
        <w:t xml:space="preserve">, </w:t>
      </w:r>
      <w:r>
        <w:rPr>
          <w:rFonts w:ascii="Calibri" w:hAnsi="Calibri" w:eastAsia="Calibri"/>
          <w:sz w:val="22"/>
          <w:highlight w:val="yellow"/>
        </w:rPr>
        <w:t>[société par actions simplifiée / société à responsabilité limitée]</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w:t>
      </w:r>
    </w:p>
    <w:p>
      <w:pPr>
        <w:spacing w:after="120" w:before="0"/>
        <w:jc w:val="center"/>
      </w:pPr>
      <w:r>
        <w:rPr>
          <w:rFonts w:ascii="Calibri" w:hAnsi="Calibri" w:eastAsia="Calibri"/>
          <w:sz w:val="22"/>
        </w:rPr>
        <w:t xml:space="preserve">Siège social : </w:t>
      </w:r>
      <w:r>
        <w:rPr>
          <w:rFonts w:ascii="Calibri" w:hAnsi="Calibri" w:eastAsia="Calibri"/>
          <w:sz w:val="22"/>
          <w:highlight w:val="yellow"/>
        </w:rPr>
        <w:t>[adresse]</w:t>
      </w:r>
      <w:r>
        <w:rPr>
          <w:rFonts w:ascii="Calibri" w:hAnsi="Calibri" w:eastAsia="Calibri"/>
          <w:sz w:val="22"/>
        </w:rPr>
        <w:t xml:space="preserve"> — </w:t>
      </w:r>
      <w:r>
        <w:rPr>
          <w:rFonts w:ascii="Calibri" w:hAnsi="Calibri" w:eastAsia="Calibri"/>
          <w:sz w:val="22"/>
          <w:highlight w:val="yellow"/>
        </w:rPr>
        <w:t>[SIREN]</w:t>
      </w:r>
      <w:r>
        <w:rPr>
          <w:rFonts w:ascii="Calibri" w:hAnsi="Calibri" w:eastAsia="Calibri"/>
          <w:sz w:val="22"/>
        </w:rPr>
        <w:t xml:space="preserve"> RCS </w:t>
      </w:r>
      <w:r>
        <w:rPr>
          <w:rFonts w:ascii="Calibri" w:hAnsi="Calibri" w:eastAsia="Calibri"/>
          <w:sz w:val="22"/>
          <w:highlight w:val="yellow"/>
        </w:rPr>
        <w:t>[ville]</w:t>
      </w:r>
    </w:p>
    <w:p>
      <w:pPr>
        <w:spacing w:after="320" w:before="0"/>
        <w:jc w:val="center"/>
      </w:pPr>
      <w:r>
        <w:rPr>
          <w:rFonts w:ascii="Calibri" w:hAnsi="Calibri" w:eastAsia="Calibri"/>
          <w:i/>
          <w:sz w:val="22"/>
        </w:rPr>
        <w:t>Version simplifiée — les clauses marquées « option » sont à retenir, adapter ou supprimer</w:t>
      </w:r>
    </w:p>
    <w:p>
      <w:pPr>
        <w:spacing w:after="120" w:before="0"/>
      </w:pPr>
      <w:r>
        <w:rPr>
          <w:rFonts w:ascii="Calibri" w:hAnsi="Calibri" w:eastAsia="Calibri"/>
          <w:b/>
          <w:sz w:val="22"/>
        </w:rPr>
        <w:t>ENTRE LES SOUSSIGNÉS :</w:t>
      </w:r>
    </w:p>
    <w:p>
      <w:pPr>
        <w:spacing w:after="80" w:before="0"/>
        <w:jc w:val="both"/>
      </w:pPr>
      <w:r>
        <w:rPr>
          <w:rFonts w:ascii="Calibri" w:hAnsi="Calibri" w:eastAsia="Calibri"/>
          <w:b/>
          <w:sz w:val="22"/>
        </w:rPr>
        <w:t xml:space="preserve">1. </w:t>
      </w:r>
      <w:r>
        <w:rPr>
          <w:rFonts w:ascii="Calibri" w:hAnsi="Calibri" w:eastAsia="Calibri"/>
          <w:sz w:val="22"/>
          <w:highlight w:val="yellow"/>
        </w:rPr>
        <w:t>[Prénom NOM, né(e) le … à …, demeurant … / dénomination, forme, capital, siège, SIREN, représentée par …]</w:t>
      </w:r>
      <w:r>
        <w:rPr>
          <w:rFonts w:ascii="Calibri" w:hAnsi="Calibri" w:eastAsia="Calibri"/>
          <w:sz w:val="22"/>
        </w:rPr>
        <w:t xml:space="preserve">, titulaire de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[actions / parts sociales]</w:t>
      </w:r>
      <w:r>
        <w:rPr>
          <w:rFonts w:ascii="Calibri" w:hAnsi="Calibri" w:eastAsia="Calibri"/>
          <w:sz w:val="22"/>
        </w:rPr>
        <w:t xml:space="preserve"> ;</w:t>
      </w:r>
    </w:p>
    <w:p>
      <w:pPr>
        <w:spacing w:after="80" w:before="0"/>
        <w:jc w:val="both"/>
      </w:pPr>
      <w:r>
        <w:rPr>
          <w:rFonts w:ascii="Calibri" w:hAnsi="Calibri" w:eastAsia="Calibri"/>
          <w:b/>
          <w:sz w:val="22"/>
        </w:rPr>
        <w:t xml:space="preserve">2. </w:t>
      </w:r>
      <w:r>
        <w:rPr>
          <w:rFonts w:ascii="Calibri" w:hAnsi="Calibri" w:eastAsia="Calibri"/>
          <w:sz w:val="22"/>
          <w:highlight w:val="yellow"/>
        </w:rPr>
        <w:t>[Prénom NOM, né(e) le … à …, demeurant … / dénomination, forme, capital, siège, SIREN, représentée par …]</w:t>
      </w:r>
      <w:r>
        <w:rPr>
          <w:rFonts w:ascii="Calibri" w:hAnsi="Calibri" w:eastAsia="Calibri"/>
          <w:sz w:val="22"/>
        </w:rPr>
        <w:t xml:space="preserve">, titulaire de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[actions / parts sociales]</w:t>
      </w:r>
      <w:r>
        <w:rPr>
          <w:rFonts w:ascii="Calibri" w:hAnsi="Calibri" w:eastAsia="Calibri"/>
          <w:sz w:val="22"/>
        </w:rPr>
        <w:t xml:space="preserve"> ;</w:t>
      </w:r>
    </w:p>
    <w:p>
      <w:pPr>
        <w:spacing w:after="80" w:before="0"/>
        <w:jc w:val="both"/>
      </w:pPr>
      <w:r>
        <w:rPr>
          <w:rFonts w:ascii="Calibri" w:hAnsi="Calibri" w:eastAsia="Calibri"/>
          <w:b/>
          <w:sz w:val="22"/>
        </w:rPr>
        <w:t xml:space="preserve">3. </w:t>
      </w:r>
      <w:r>
        <w:rPr>
          <w:rFonts w:ascii="Calibri" w:hAnsi="Calibri" w:eastAsia="Calibri"/>
          <w:sz w:val="22"/>
          <w:highlight w:val="yellow"/>
        </w:rPr>
        <w:t>[Prénom NOM, né(e) le … à …, demeurant … / dénomination, forme, capital, siège, SIREN, représentée par …]</w:t>
      </w:r>
      <w:r>
        <w:rPr>
          <w:rFonts w:ascii="Calibri" w:hAnsi="Calibri" w:eastAsia="Calibri"/>
          <w:sz w:val="22"/>
        </w:rPr>
        <w:t xml:space="preserve">, titulaire de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[actions / parts sociales]</w:t>
      </w:r>
      <w:r>
        <w:rPr>
          <w:rFonts w:ascii="Calibri" w:hAnsi="Calibri" w:eastAsia="Calibri"/>
          <w:sz w:val="22"/>
        </w:rPr>
        <w:t xml:space="preserve"> ;</w:t>
      </w:r>
    </w:p>
    <w:p>
      <w:pPr>
        <w:spacing w:after="120" w:before="0"/>
        <w:jc w:val="both"/>
      </w:pPr>
      <w:r>
        <w:rPr>
          <w:rFonts w:ascii="Calibri" w:hAnsi="Calibri" w:eastAsia="Calibri"/>
          <w:sz w:val="22"/>
        </w:rPr>
        <w:t>ci-après ensemble les « Associés » et individuellement un « Associé » ;</w:t>
      </w:r>
    </w:p>
    <w:p>
      <w:pPr>
        <w:spacing w:after="200" w:before="0"/>
        <w:jc w:val="both"/>
      </w:pPr>
      <w:r>
        <w:rPr>
          <w:rFonts w:ascii="Calibri" w:hAnsi="Calibri" w:eastAsia="Calibri"/>
          <w:b/>
          <w:sz w:val="22"/>
        </w:rPr>
        <w:t xml:space="preserve">EN PRÉSENCE DE </w:t>
      </w:r>
      <w:r>
        <w:rPr>
          <w:rFonts w:ascii="Calibri" w:hAnsi="Calibri" w:eastAsia="Calibri"/>
          <w:sz w:val="22"/>
          <w:highlight w:val="yellow"/>
        </w:rPr>
        <w:t>[option : la société DÉNOMINATION, représentée par …, qui intervient pour prendre acte du pacte et s’engager à en tenir compte, notamment en n’enregistrant aucun transfert de titres réalisé en violation de ses stipulations]</w:t>
      </w:r>
      <w:r>
        <w:rPr>
          <w:rFonts w:ascii="Calibri" w:hAnsi="Calibri" w:eastAsia="Calibri"/>
          <w:sz w:val="22"/>
        </w:rPr>
        <w:t>.</w:t>
      </w:r>
    </w:p>
    <w:p>
      <w:pPr>
        <w:spacing w:after="120" w:before="0"/>
      </w:pPr>
      <w:r>
        <w:rPr>
          <w:rFonts w:ascii="Calibri" w:hAnsi="Calibri" w:eastAsia="Calibri"/>
          <w:b/>
          <w:sz w:val="22"/>
        </w:rPr>
        <w:t>PRÉAMBULE</w:t>
      </w:r>
    </w:p>
    <w:p>
      <w:pPr>
        <w:spacing w:after="160" w:before="0"/>
        <w:jc w:val="both"/>
      </w:pPr>
      <w:r>
        <w:rPr>
          <w:rFonts w:ascii="Calibri" w:hAnsi="Calibri" w:eastAsia="Calibri"/>
          <w:sz w:val="22"/>
        </w:rPr>
        <w:t xml:space="preserve">Les Associés détiennent ensemble </w:t>
      </w:r>
      <w:r>
        <w:rPr>
          <w:rFonts w:ascii="Calibri" w:hAnsi="Calibri" w:eastAsia="Calibri"/>
          <w:sz w:val="22"/>
          <w:highlight w:val="yellow"/>
        </w:rPr>
        <w:t>[la totalité / …]</w:t>
      </w:r>
      <w:r>
        <w:rPr>
          <w:rFonts w:ascii="Calibri" w:hAnsi="Calibri" w:eastAsia="Calibri"/>
          <w:sz w:val="22"/>
        </w:rPr>
        <w:t xml:space="preserve"> du capital de la société, réparti comme indiqué en annexe 1. Ils souhaitent organiser, en complément des statuts, les conditions de transfert de leurs titres et leur information. Le présent pacte est un contrat qui ne crée d’obligations qu’entre ses signataires (C. civ., art. 1199) ; il n’est pas déposé au registre du commerce et des sociétés.</w:t>
      </w:r>
    </w:p>
    <w:p>
      <w:pPr>
        <w:spacing w:after="120" w:before="0"/>
      </w:pPr>
      <w:r>
        <w:rPr>
          <w:rFonts w:ascii="Calibri" w:hAnsi="Calibri" w:eastAsia="Calibri"/>
          <w:b/>
          <w:sz w:val="22"/>
        </w:rPr>
        <w:t>Article 1 — Définitions</w:t>
      </w:r>
    </w:p>
    <w:p>
      <w:pPr>
        <w:spacing w:after="40" w:before="0"/>
        <w:jc w:val="both"/>
      </w:pPr>
      <w:r>
        <w:rPr>
          <w:rFonts w:ascii="Calibri" w:hAnsi="Calibri" w:eastAsia="Calibri"/>
          <w:sz w:val="22"/>
        </w:rPr>
        <w:t xml:space="preserve">– </w:t>
      </w:r>
      <w:r>
        <w:rPr>
          <w:rFonts w:ascii="Calibri" w:hAnsi="Calibri" w:eastAsia="Calibri"/>
          <w:b/>
          <w:sz w:val="22"/>
        </w:rPr>
        <w:t xml:space="preserve">Titres : </w:t>
      </w:r>
      <w:r>
        <w:rPr>
          <w:rFonts w:ascii="Calibri" w:hAnsi="Calibri" w:eastAsia="Calibri"/>
          <w:sz w:val="22"/>
        </w:rPr>
        <w:t xml:space="preserve">les </w:t>
      </w:r>
      <w:r>
        <w:rPr>
          <w:rFonts w:ascii="Calibri" w:hAnsi="Calibri" w:eastAsia="Calibri"/>
          <w:sz w:val="22"/>
          <w:highlight w:val="yellow"/>
        </w:rPr>
        <w:t>[actions / parts sociales]</w:t>
      </w:r>
      <w:r>
        <w:rPr>
          <w:rFonts w:ascii="Calibri" w:hAnsi="Calibri" w:eastAsia="Calibri"/>
          <w:sz w:val="22"/>
        </w:rPr>
        <w:t xml:space="preserve"> de la société détenues ou acquises par un Associé, ainsi que tout droit ou valeur mobilière donnant accès à son capital ;</w:t>
      </w:r>
    </w:p>
    <w:p>
      <w:pPr>
        <w:spacing w:after="40" w:before="0"/>
        <w:jc w:val="both"/>
      </w:pPr>
      <w:r>
        <w:rPr>
          <w:rFonts w:ascii="Calibri" w:hAnsi="Calibri" w:eastAsia="Calibri"/>
          <w:sz w:val="22"/>
        </w:rPr>
        <w:t xml:space="preserve">– </w:t>
      </w:r>
      <w:r>
        <w:rPr>
          <w:rFonts w:ascii="Calibri" w:hAnsi="Calibri" w:eastAsia="Calibri"/>
          <w:b/>
          <w:sz w:val="22"/>
        </w:rPr>
        <w:t xml:space="preserve">Transfert : </w:t>
      </w:r>
      <w:r>
        <w:rPr>
          <w:rFonts w:ascii="Calibri" w:hAnsi="Calibri" w:eastAsia="Calibri"/>
          <w:sz w:val="22"/>
        </w:rPr>
        <w:t xml:space="preserve">toute opération, à titre onéreux ou gratuit, entraînant la transmission de la propriété, de la nue-propriété ou de l’usufruit d’un Titre, notamment cession, apport, échange, donation, </w:t>
      </w:r>
      <w:r>
        <w:rPr>
          <w:rFonts w:ascii="Calibri" w:hAnsi="Calibri" w:eastAsia="Calibri"/>
          <w:sz w:val="22"/>
          <w:highlight w:val="yellow"/>
        </w:rPr>
        <w:t>[fusion]</w:t>
      </w:r>
      <w:r>
        <w:rPr>
          <w:rFonts w:ascii="Calibri" w:hAnsi="Calibri" w:eastAsia="Calibri"/>
          <w:sz w:val="22"/>
        </w:rPr>
        <w:t xml:space="preserve"> ;</w:t>
      </w:r>
    </w:p>
    <w:p>
      <w:pPr>
        <w:spacing w:after="40" w:before="0"/>
        <w:jc w:val="both"/>
      </w:pPr>
      <w:r>
        <w:rPr>
          <w:rFonts w:ascii="Calibri" w:hAnsi="Calibri" w:eastAsia="Calibri"/>
          <w:sz w:val="22"/>
        </w:rPr>
        <w:t xml:space="preserve">– </w:t>
      </w:r>
      <w:r>
        <w:rPr>
          <w:rFonts w:ascii="Calibri" w:hAnsi="Calibri" w:eastAsia="Calibri"/>
          <w:b/>
          <w:sz w:val="22"/>
        </w:rPr>
        <w:t xml:space="preserve">Tiers : </w:t>
      </w:r>
      <w:r>
        <w:rPr>
          <w:rFonts w:ascii="Calibri" w:hAnsi="Calibri" w:eastAsia="Calibri"/>
          <w:sz w:val="22"/>
        </w:rPr>
        <w:t>toute personne qui n’est pas partie au présent pacte ;</w:t>
      </w:r>
    </w:p>
    <w:p>
      <w:pPr>
        <w:spacing w:after="200" w:before="0"/>
        <w:jc w:val="both"/>
      </w:pPr>
      <w:r>
        <w:rPr>
          <w:rFonts w:ascii="Calibri" w:hAnsi="Calibri" w:eastAsia="Calibri"/>
          <w:sz w:val="22"/>
        </w:rPr>
        <w:t xml:space="preserve">– </w:t>
      </w:r>
      <w:r>
        <w:rPr>
          <w:rFonts w:ascii="Calibri" w:hAnsi="Calibri" w:eastAsia="Calibri"/>
          <w:b/>
          <w:sz w:val="22"/>
        </w:rPr>
        <w:t xml:space="preserve">Notification : </w:t>
      </w:r>
      <w:r>
        <w:rPr>
          <w:rFonts w:ascii="Calibri" w:hAnsi="Calibri" w:eastAsia="Calibri"/>
          <w:sz w:val="22"/>
        </w:rPr>
        <w:t xml:space="preserve">toute communication faite par lettre recommandée avec demande d’avis de réception, par acte de commissaire de justice ou par remise en main propre contre décharge </w:t>
      </w:r>
      <w:r>
        <w:rPr>
          <w:rFonts w:ascii="Calibri" w:hAnsi="Calibri" w:eastAsia="Calibri"/>
          <w:sz w:val="22"/>
          <w:highlight w:val="yellow"/>
        </w:rPr>
        <w:t>[ou : par courrier électronique avec accusé de réception à l’adresse indiquée en annexe 1]</w:t>
      </w:r>
      <w:r>
        <w:rPr>
          <w:rFonts w:ascii="Calibri" w:hAnsi="Calibri" w:eastAsia="Calibri"/>
          <w:sz w:val="22"/>
        </w:rPr>
        <w:t>.</w:t>
      </w:r>
    </w:p>
    <w:p>
      <w:pPr>
        <w:spacing w:after="120" w:before="0"/>
      </w:pPr>
      <w:r>
        <w:rPr>
          <w:rFonts w:ascii="Calibri" w:hAnsi="Calibri" w:eastAsia="Calibri"/>
          <w:b/>
          <w:sz w:val="22"/>
        </w:rPr>
        <w:t>Article 2 — Articulation avec les statuts</w:t>
      </w:r>
    </w:p>
    <w:p>
      <w:pPr>
        <w:spacing w:after="160" w:before="0"/>
        <w:jc w:val="both"/>
      </w:pPr>
      <w:r>
        <w:rPr>
          <w:rFonts w:ascii="Calibri" w:hAnsi="Calibri" w:eastAsia="Calibri"/>
          <w:sz w:val="22"/>
        </w:rPr>
        <w:t>Le pacte complète les statuts sans les modifier. En cas de contradiction, les Associés s’engagent à voter les décisions nécessaires pour rendre les statuts conformes au pacte. Les procédures légales et statutaires, notamment d’agrément, s’appliquent en tout état de cause.</w:t>
      </w:r>
    </w:p>
    <w:p>
      <w:pPr>
        <w:spacing w:after="120" w:before="0"/>
      </w:pPr>
      <w:r>
        <w:rPr>
          <w:rFonts w:ascii="Calibri" w:hAnsi="Calibri" w:eastAsia="Calibri"/>
          <w:b/>
          <w:sz w:val="22"/>
        </w:rPr>
        <w:t xml:space="preserve">Article 3 — </w:t>
      </w:r>
      <w:r>
        <w:rPr>
          <w:rFonts w:ascii="Calibri" w:hAnsi="Calibri" w:eastAsia="Calibri"/>
          <w:b/>
          <w:sz w:val="22"/>
          <w:highlight w:val="yellow"/>
        </w:rPr>
        <w:t>[Option]</w:t>
      </w:r>
      <w:r>
        <w:rPr>
          <w:rFonts w:ascii="Calibri" w:hAnsi="Calibri" w:eastAsia="Calibri"/>
          <w:b/>
          <w:sz w:val="22"/>
        </w:rPr>
        <w:t xml:space="preserve"> Inaliénabilité temporaire</w:t>
      </w:r>
    </w:p>
    <w:p>
      <w:pPr>
        <w:spacing w:after="160" w:before="0"/>
        <w:jc w:val="both"/>
      </w:pPr>
      <w:r>
        <w:rPr>
          <w:rFonts w:ascii="Calibri" w:hAnsi="Calibri" w:eastAsia="Calibri"/>
          <w:sz w:val="22"/>
        </w:rPr>
        <w:t xml:space="preserve">Chaque Associé s’interdit de Transférer tout ou partie de ses Titres pendant une durée de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[mois / années]</w:t>
      </w:r>
      <w:r>
        <w:rPr>
          <w:rFonts w:ascii="Calibri" w:hAnsi="Calibri" w:eastAsia="Calibri"/>
          <w:sz w:val="22"/>
        </w:rPr>
        <w:t xml:space="preserve"> à compter du </w:t>
      </w:r>
      <w:r>
        <w:rPr>
          <w:rFonts w:ascii="Calibri" w:hAnsi="Calibri" w:eastAsia="Calibri"/>
          <w:sz w:val="22"/>
          <w:highlight w:val="yellow"/>
        </w:rPr>
        <w:t>[date de signature / …]</w:t>
      </w:r>
      <w:r>
        <w:rPr>
          <w:rFonts w:ascii="Calibri" w:hAnsi="Calibri" w:eastAsia="Calibri"/>
          <w:sz w:val="22"/>
        </w:rPr>
        <w:t xml:space="preserve">, sauf Transfert libre prévu à l’article 6 ou accord écrit </w:t>
      </w:r>
      <w:r>
        <w:rPr>
          <w:rFonts w:ascii="Calibri" w:hAnsi="Calibri" w:eastAsia="Calibri"/>
          <w:sz w:val="22"/>
          <w:highlight w:val="yellow"/>
        </w:rPr>
        <w:t>[de tous les autres Associés / d’Associés détenant ensemble … % des Titres]</w:t>
      </w:r>
      <w:r>
        <w:rPr>
          <w:rFonts w:ascii="Calibri" w:hAnsi="Calibri" w:eastAsia="Calibri"/>
          <w:sz w:val="22"/>
        </w:rPr>
        <w:t xml:space="preserve">. Cette inaliénabilité est justifiée par </w:t>
      </w:r>
      <w:r>
        <w:rPr>
          <w:rFonts w:ascii="Calibri" w:hAnsi="Calibri" w:eastAsia="Calibri"/>
          <w:sz w:val="22"/>
          <w:highlight w:val="yellow"/>
        </w:rPr>
        <w:t>[la stabilité de l’actionnariat pendant le lancement du projet / l’engagement personnel attendu de chaque Associé / …]</w:t>
      </w:r>
      <w:r>
        <w:rPr>
          <w:rFonts w:ascii="Calibri" w:hAnsi="Calibri" w:eastAsia="Calibri"/>
          <w:sz w:val="22"/>
        </w:rPr>
        <w:t>.</w:t>
      </w:r>
    </w:p>
    <w:p>
      <w:pPr>
        <w:spacing w:after="120" w:before="0"/>
      </w:pPr>
      <w:r>
        <w:rPr>
          <w:rFonts w:ascii="Calibri" w:hAnsi="Calibri" w:eastAsia="Calibri"/>
          <w:b/>
          <w:sz w:val="22"/>
        </w:rPr>
        <w:t xml:space="preserve">Article 4 — </w:t>
      </w:r>
      <w:r>
        <w:rPr>
          <w:rFonts w:ascii="Calibri" w:hAnsi="Calibri" w:eastAsia="Calibri"/>
          <w:b/>
          <w:sz w:val="22"/>
          <w:highlight w:val="yellow"/>
        </w:rPr>
        <w:t>[Option]</w:t>
      </w:r>
      <w:r>
        <w:rPr>
          <w:rFonts w:ascii="Calibri" w:hAnsi="Calibri" w:eastAsia="Calibri"/>
          <w:b/>
          <w:sz w:val="22"/>
        </w:rPr>
        <w:t xml:space="preserve"> Droit de préemption</w:t>
      </w:r>
    </w:p>
    <w:p>
      <w:pPr>
        <w:spacing w:after="160" w:before="0"/>
        <w:jc w:val="both"/>
      </w:pPr>
      <w:r>
        <w:rPr>
          <w:rFonts w:ascii="Calibri" w:hAnsi="Calibri" w:eastAsia="Calibri"/>
          <w:b/>
          <w:sz w:val="22"/>
        </w:rPr>
        <w:t xml:space="preserve">4.1 Notification. </w:t>
      </w:r>
      <w:r>
        <w:rPr>
          <w:rFonts w:ascii="Calibri" w:hAnsi="Calibri" w:eastAsia="Calibri"/>
          <w:sz w:val="22"/>
        </w:rPr>
        <w:t xml:space="preserve">L’Associé qui envisage un Transfert de Titres au profit d’un Tiers ou d’un autre Associé (le « Cédant ») le notifie à chacun des autres Associés (les « Bénéficiaires ») </w:t>
      </w:r>
      <w:r>
        <w:rPr>
          <w:rFonts w:ascii="Calibri" w:hAnsi="Calibri" w:eastAsia="Calibri"/>
          <w:sz w:val="22"/>
          <w:highlight w:val="yellow"/>
        </w:rPr>
        <w:t>[et à la société]</w:t>
      </w:r>
      <w:r>
        <w:rPr>
          <w:rFonts w:ascii="Calibri" w:hAnsi="Calibri" w:eastAsia="Calibri"/>
          <w:sz w:val="22"/>
        </w:rPr>
        <w:t xml:space="preserve">, en indiquant l’identité du cessionnaire envisagé, le nombre de Titres, le prix et les conditions du Transfert, et en joignant </w:t>
      </w:r>
      <w:r>
        <w:rPr>
          <w:rFonts w:ascii="Calibri" w:hAnsi="Calibri" w:eastAsia="Calibri"/>
          <w:sz w:val="22"/>
          <w:highlight w:val="yellow"/>
        </w:rPr>
        <w:t>[la copie de l’offre reçue]</w:t>
      </w:r>
      <w:r>
        <w:rPr>
          <w:rFonts w:ascii="Calibri" w:hAnsi="Calibri" w:eastAsia="Calibri"/>
          <w:sz w:val="22"/>
        </w:rPr>
        <w:t>.</w:t>
      </w:r>
    </w:p>
    <w:p>
      <w:pPr>
        <w:spacing w:after="160" w:before="0"/>
        <w:jc w:val="both"/>
      </w:pPr>
      <w:r>
        <w:rPr>
          <w:rFonts w:ascii="Calibri" w:hAnsi="Calibri" w:eastAsia="Calibri"/>
          <w:b/>
          <w:sz w:val="22"/>
        </w:rPr>
        <w:t xml:space="preserve">4.2 Exercice. </w:t>
      </w:r>
      <w:r>
        <w:rPr>
          <w:rFonts w:ascii="Calibri" w:hAnsi="Calibri" w:eastAsia="Calibri"/>
          <w:sz w:val="22"/>
        </w:rPr>
        <w:t xml:space="preserve">Chaque Bénéficiaire dispose d’un délai de </w:t>
      </w:r>
      <w:r>
        <w:rPr>
          <w:rFonts w:ascii="Calibri" w:hAnsi="Calibri" w:eastAsia="Calibri"/>
          <w:sz w:val="22"/>
          <w:highlight w:val="yellow"/>
        </w:rPr>
        <w:t>[trente]</w:t>
      </w:r>
      <w:r>
        <w:rPr>
          <w:rFonts w:ascii="Calibri" w:hAnsi="Calibri" w:eastAsia="Calibri"/>
          <w:sz w:val="22"/>
        </w:rPr>
        <w:t xml:space="preserve"> jours à compter de la réception de la notification pour notifier au Cédant sa décision d’acquérir tout ou partie des Titres offerts, aux mêmes prix et conditions.</w:t>
      </w:r>
    </w:p>
    <w:p>
      <w:pPr>
        <w:spacing w:after="160" w:before="0"/>
        <w:jc w:val="both"/>
      </w:pPr>
      <w:r>
        <w:rPr>
          <w:rFonts w:ascii="Calibri" w:hAnsi="Calibri" w:eastAsia="Calibri"/>
          <w:b/>
          <w:sz w:val="22"/>
        </w:rPr>
        <w:t xml:space="preserve">4.3 Répartition. </w:t>
      </w:r>
      <w:r>
        <w:rPr>
          <w:rFonts w:ascii="Calibri" w:hAnsi="Calibri" w:eastAsia="Calibri"/>
          <w:sz w:val="22"/>
        </w:rPr>
        <w:t xml:space="preserve">Si les demandes excèdent le nombre de Titres offerts, ceux-ci sont répartis entre les Bénéficiaires ayant exercé leur droit proportionnellement au nombre de Titres qu’ils détiennent, dans la limite de leurs demandes. </w:t>
      </w:r>
      <w:r>
        <w:rPr>
          <w:rFonts w:ascii="Calibri" w:hAnsi="Calibri" w:eastAsia="Calibri"/>
          <w:sz w:val="22"/>
          <w:highlight w:val="yellow"/>
        </w:rPr>
        <w:t>[Si les droits exercés ne portent pas sur la totalité des Titres offerts, la préemption est réputée ne pas avoir été exercée, sauf accord du Cédant pour un Transfert partiel.]</w:t>
      </w:r>
    </w:p>
    <w:p>
      <w:pPr>
        <w:spacing w:after="160" w:before="0"/>
        <w:jc w:val="both"/>
      </w:pPr>
      <w:r>
        <w:rPr>
          <w:rFonts w:ascii="Calibri" w:hAnsi="Calibri" w:eastAsia="Calibri"/>
          <w:b/>
          <w:sz w:val="22"/>
        </w:rPr>
        <w:t xml:space="preserve">4.4 Prix. </w:t>
      </w:r>
      <w:r>
        <w:rPr>
          <w:rFonts w:ascii="Calibri" w:hAnsi="Calibri" w:eastAsia="Calibri"/>
          <w:sz w:val="22"/>
        </w:rPr>
        <w:t xml:space="preserve">Le prix est celui de la notification. Si le Transfert est envisagé sans prix ou moyennant une contrepartie autre qu’une somme d’argent, le prix est fixé d’un commun accord ou, à défaut, par un évaluateur indépendant désigné </w:t>
      </w:r>
      <w:r>
        <w:rPr>
          <w:rFonts w:ascii="Calibri" w:hAnsi="Calibri" w:eastAsia="Calibri"/>
          <w:sz w:val="22"/>
          <w:highlight w:val="yellow"/>
        </w:rPr>
        <w:t>[d’un commun accord / à défaut, par …]</w:t>
      </w:r>
      <w:r>
        <w:rPr>
          <w:rFonts w:ascii="Calibri" w:hAnsi="Calibri" w:eastAsia="Calibri"/>
          <w:sz w:val="22"/>
        </w:rPr>
        <w:t>, dont les frais sont partagés par moitié entre le Cédant et les Bénéficiaires.</w:t>
      </w:r>
    </w:p>
    <w:p>
      <w:pPr>
        <w:spacing w:after="160" w:before="0"/>
        <w:jc w:val="both"/>
      </w:pPr>
      <w:r>
        <w:rPr>
          <w:rFonts w:ascii="Calibri" w:hAnsi="Calibri" w:eastAsia="Calibri"/>
          <w:b/>
          <w:sz w:val="22"/>
        </w:rPr>
        <w:t xml:space="preserve">4.5 Réalisation. </w:t>
      </w:r>
      <w:r>
        <w:rPr>
          <w:rFonts w:ascii="Calibri" w:hAnsi="Calibri" w:eastAsia="Calibri"/>
          <w:sz w:val="22"/>
        </w:rPr>
        <w:t xml:space="preserve">Le Transfert au profit des Bénéficiaires est réalisé dans les </w:t>
      </w:r>
      <w:r>
        <w:rPr>
          <w:rFonts w:ascii="Calibri" w:hAnsi="Calibri" w:eastAsia="Calibri"/>
          <w:sz w:val="22"/>
          <w:highlight w:val="yellow"/>
        </w:rPr>
        <w:t>[quinze]</w:t>
      </w:r>
      <w:r>
        <w:rPr>
          <w:rFonts w:ascii="Calibri" w:hAnsi="Calibri" w:eastAsia="Calibri"/>
          <w:sz w:val="22"/>
        </w:rPr>
        <w:t xml:space="preserve"> jours suivant l’expiration du délai d’exercice, contre paiement du prix.</w:t>
      </w:r>
    </w:p>
    <w:p>
      <w:pPr>
        <w:spacing w:after="160" w:before="0"/>
        <w:jc w:val="both"/>
      </w:pPr>
      <w:r>
        <w:rPr>
          <w:rFonts w:ascii="Calibri" w:hAnsi="Calibri" w:eastAsia="Calibri"/>
          <w:b/>
          <w:sz w:val="22"/>
        </w:rPr>
        <w:t xml:space="preserve">4.6 Défaut d’exercice. </w:t>
      </w:r>
      <w:r>
        <w:rPr>
          <w:rFonts w:ascii="Calibri" w:hAnsi="Calibri" w:eastAsia="Calibri"/>
          <w:sz w:val="22"/>
        </w:rPr>
        <w:t xml:space="preserve">À défaut d’exercice, le Cédant peut réaliser le Transfert au profit du cessionnaire notifié, à un prix et à des conditions qui ne peuvent être plus favorables que ceux notifiés, dans un délai de </w:t>
      </w:r>
      <w:r>
        <w:rPr>
          <w:rFonts w:ascii="Calibri" w:hAnsi="Calibri" w:eastAsia="Calibri"/>
          <w:sz w:val="22"/>
          <w:highlight w:val="yellow"/>
        </w:rPr>
        <w:t>[soixante]</w:t>
      </w:r>
      <w:r>
        <w:rPr>
          <w:rFonts w:ascii="Calibri" w:hAnsi="Calibri" w:eastAsia="Calibri"/>
          <w:sz w:val="22"/>
        </w:rPr>
        <w:t xml:space="preserve"> jours ; passé ce délai, une nouvelle notification est nécessaire. Le cessionnaire adhère préalablement au pacte (article 8).</w:t>
      </w:r>
    </w:p>
    <w:p>
      <w:pPr>
        <w:spacing w:after="120" w:before="0"/>
      </w:pPr>
      <w:r>
        <w:rPr>
          <w:rFonts w:ascii="Calibri" w:hAnsi="Calibri" w:eastAsia="Calibri"/>
          <w:b/>
          <w:sz w:val="22"/>
        </w:rPr>
        <w:t xml:space="preserve">Article 5 — </w:t>
      </w:r>
      <w:r>
        <w:rPr>
          <w:rFonts w:ascii="Calibri" w:hAnsi="Calibri" w:eastAsia="Calibri"/>
          <w:b/>
          <w:sz w:val="22"/>
          <w:highlight w:val="yellow"/>
        </w:rPr>
        <w:t>[Option]</w:t>
      </w:r>
      <w:r>
        <w:rPr>
          <w:rFonts w:ascii="Calibri" w:hAnsi="Calibri" w:eastAsia="Calibri"/>
          <w:b/>
          <w:sz w:val="22"/>
        </w:rPr>
        <w:t xml:space="preserve"> Sortie conjointe</w:t>
      </w:r>
    </w:p>
    <w:p>
      <w:pPr>
        <w:spacing w:after="120" w:before="0"/>
        <w:jc w:val="both"/>
      </w:pPr>
      <w:r>
        <w:rPr>
          <w:rFonts w:ascii="Calibri" w:hAnsi="Calibri" w:eastAsia="Calibri"/>
          <w:b/>
          <w:sz w:val="22"/>
          <w:highlight w:val="yellow"/>
        </w:rPr>
        <w:t>[Option A — sortie conjointe proportionnelle]</w:t>
      </w:r>
      <w:r>
        <w:rPr>
          <w:rFonts w:ascii="Calibri" w:hAnsi="Calibri" w:eastAsia="Calibri"/>
          <w:sz w:val="22"/>
        </w:rPr>
        <w:t xml:space="preserve"> </w:t>
      </w:r>
      <w:r>
        <w:rPr>
          <w:rFonts w:ascii="Calibri" w:hAnsi="Calibri" w:eastAsia="Calibri"/>
          <w:sz w:val="22"/>
        </w:rPr>
        <w:t xml:space="preserve">Si un ou plusieurs Associés envisagent de Transférer à un Tiers des Titres représentant </w:t>
      </w:r>
      <w:r>
        <w:rPr>
          <w:rFonts w:ascii="Calibri" w:hAnsi="Calibri" w:eastAsia="Calibri"/>
          <w:sz w:val="22"/>
          <w:highlight w:val="yellow"/>
        </w:rPr>
        <w:t>[… % du capital]</w:t>
      </w:r>
      <w:r>
        <w:rPr>
          <w:rFonts w:ascii="Calibri" w:hAnsi="Calibri" w:eastAsia="Calibri"/>
          <w:sz w:val="22"/>
        </w:rPr>
        <w:t>, chacun des autres Associés peut céder au même Tiers, aux mêmes prix et conditions, une fraction de ses Titres égale à la proportion des Titres que le Cédant envisage de céder.</w:t>
      </w:r>
    </w:p>
    <w:p>
      <w:pPr>
        <w:spacing w:after="120" w:before="0"/>
        <w:jc w:val="both"/>
      </w:pPr>
      <w:r>
        <w:rPr>
          <w:rFonts w:ascii="Calibri" w:hAnsi="Calibri" w:eastAsia="Calibri"/>
          <w:b/>
          <w:sz w:val="22"/>
          <w:highlight w:val="yellow"/>
        </w:rPr>
        <w:t>[Option B — sortie conjointe totale en cas de changement de contrôle]</w:t>
      </w:r>
      <w:r>
        <w:rPr>
          <w:rFonts w:ascii="Calibri" w:hAnsi="Calibri" w:eastAsia="Calibri"/>
          <w:sz w:val="22"/>
        </w:rPr>
        <w:t xml:space="preserve"> </w:t>
      </w:r>
      <w:r>
        <w:rPr>
          <w:rFonts w:ascii="Calibri" w:hAnsi="Calibri" w:eastAsia="Calibri"/>
          <w:sz w:val="22"/>
        </w:rPr>
        <w:t xml:space="preserve">Si le Transfert envisagé conduit le Tiers à détenir plus de </w:t>
      </w:r>
      <w:r>
        <w:rPr>
          <w:rFonts w:ascii="Calibri" w:hAnsi="Calibri" w:eastAsia="Calibri"/>
          <w:sz w:val="22"/>
          <w:highlight w:val="yellow"/>
        </w:rPr>
        <w:t>[50 %]</w:t>
      </w:r>
      <w:r>
        <w:rPr>
          <w:rFonts w:ascii="Calibri" w:hAnsi="Calibri" w:eastAsia="Calibri"/>
          <w:sz w:val="22"/>
        </w:rPr>
        <w:t xml:space="preserve"> du capital ou des droits de vote, chacun des autres Associés peut céder au même Tiers la totalité de ses Titres, aux mêmes prix et conditions.</w:t>
      </w:r>
    </w:p>
    <w:p>
      <w:pPr>
        <w:spacing w:after="160" w:before="0"/>
        <w:jc w:val="both"/>
      </w:pPr>
      <w:r>
        <w:rPr>
          <w:rFonts w:ascii="Calibri" w:hAnsi="Calibri" w:eastAsia="Calibri"/>
          <w:sz w:val="22"/>
        </w:rPr>
        <w:t xml:space="preserve">Le droit de sortie conjointe s’exerce par Notification au Cédant dans le délai prévu à l’article 4.2, le cas échéant après la procédure de préemption. Le Cédant ne peut réaliser le Transfert que si le Tiers acquiert simultanément les Titres des Associés ayant exercé ce droit ; à défaut, </w:t>
      </w:r>
      <w:r>
        <w:rPr>
          <w:rFonts w:ascii="Calibri" w:hAnsi="Calibri" w:eastAsia="Calibri"/>
          <w:sz w:val="22"/>
          <w:highlight w:val="yellow"/>
        </w:rPr>
        <w:t>[le Cédant les acquiert lui-même aux mêmes conditions / le Transfert ne peut avoir lieu]</w:t>
      </w:r>
      <w:r>
        <w:rPr>
          <w:rFonts w:ascii="Calibri" w:hAnsi="Calibri" w:eastAsia="Calibri"/>
          <w:sz w:val="22"/>
        </w:rPr>
        <w:t>.</w:t>
      </w:r>
    </w:p>
    <w:p>
      <w:pPr>
        <w:spacing w:after="120" w:before="0"/>
      </w:pPr>
      <w:r>
        <w:rPr>
          <w:rFonts w:ascii="Calibri" w:hAnsi="Calibri" w:eastAsia="Calibri"/>
          <w:b/>
          <w:sz w:val="22"/>
        </w:rPr>
        <w:t>Article 6 — Transferts libres</w:t>
      </w:r>
    </w:p>
    <w:p>
      <w:pPr>
        <w:spacing w:after="160" w:before="0"/>
        <w:jc w:val="both"/>
      </w:pPr>
      <w:r>
        <w:rPr>
          <w:rFonts w:ascii="Calibri" w:hAnsi="Calibri" w:eastAsia="Calibri"/>
          <w:sz w:val="22"/>
        </w:rPr>
        <w:t xml:space="preserve">Ne sont soumis ni à l’article 3, ni aux articles 4 et 5, sous réserve de l’adhésion préalable du bénéficiaire au pacte et des règles légales et statutaires : </w:t>
      </w:r>
      <w:r>
        <w:rPr>
          <w:rFonts w:ascii="Calibri" w:hAnsi="Calibri" w:eastAsia="Calibri"/>
          <w:sz w:val="22"/>
          <w:highlight w:val="yellow"/>
        </w:rPr>
        <w:t>[les Transferts entre Associés / les Transferts au profit d’une société contrôlée par l’Associé, au sens de l’article L. 233-3 du code de commerce, à charge de rétrocession si ce contrôle cesse / les Transferts au profit du conjoint, d’un ascendant ou d’un descendant]</w:t>
      </w:r>
      <w:r>
        <w:rPr>
          <w:rFonts w:ascii="Calibri" w:hAnsi="Calibri" w:eastAsia="Calibri"/>
          <w:sz w:val="22"/>
        </w:rPr>
        <w:t>.</w:t>
      </w:r>
    </w:p>
    <w:p>
      <w:pPr>
        <w:spacing w:after="120" w:before="0"/>
      </w:pPr>
      <w:r>
        <w:rPr>
          <w:rFonts w:ascii="Calibri" w:hAnsi="Calibri" w:eastAsia="Calibri"/>
          <w:b/>
          <w:sz w:val="22"/>
        </w:rPr>
        <w:t xml:space="preserve">Article 7 — </w:t>
      </w:r>
      <w:r>
        <w:rPr>
          <w:rFonts w:ascii="Calibri" w:hAnsi="Calibri" w:eastAsia="Calibri"/>
          <w:b/>
          <w:sz w:val="22"/>
          <w:highlight w:val="yellow"/>
        </w:rPr>
        <w:t>[Option]</w:t>
      </w:r>
      <w:r>
        <w:rPr>
          <w:rFonts w:ascii="Calibri" w:hAnsi="Calibri" w:eastAsia="Calibri"/>
          <w:b/>
          <w:sz w:val="22"/>
        </w:rPr>
        <w:t xml:space="preserve"> Information des Associés</w:t>
      </w:r>
    </w:p>
    <w:p>
      <w:pPr>
        <w:spacing w:after="40" w:before="0"/>
        <w:jc w:val="both"/>
      </w:pPr>
      <w:r>
        <w:rPr>
          <w:rFonts w:ascii="Calibri" w:hAnsi="Calibri" w:eastAsia="Calibri"/>
          <w:sz w:val="22"/>
        </w:rPr>
        <w:t xml:space="preserve">Sans préjudice des droits que les Associés tiennent de la loi et des statuts, </w:t>
      </w:r>
      <w:r>
        <w:rPr>
          <w:rFonts w:ascii="Calibri" w:hAnsi="Calibri" w:eastAsia="Calibri"/>
          <w:sz w:val="22"/>
          <w:highlight w:val="yellow"/>
        </w:rPr>
        <w:t>[le Président / la gérance]</w:t>
      </w:r>
      <w:r>
        <w:rPr>
          <w:rFonts w:ascii="Calibri" w:hAnsi="Calibri" w:eastAsia="Calibri"/>
          <w:sz w:val="22"/>
        </w:rPr>
        <w:t xml:space="preserve"> communique à chaque Associé :</w:t>
      </w:r>
    </w:p>
    <w:p>
      <w:pPr>
        <w:spacing w:after="40" w:before="0"/>
        <w:jc w:val="both"/>
      </w:pPr>
      <w:r>
        <w:rPr>
          <w:rFonts w:ascii="Calibri" w:hAnsi="Calibri" w:eastAsia="Calibri"/>
          <w:sz w:val="22"/>
        </w:rPr>
        <w:t xml:space="preserve">– </w:t>
      </w:r>
      <w:r>
        <w:rPr>
          <w:rFonts w:ascii="Calibri" w:hAnsi="Calibri" w:eastAsia="Calibri"/>
          <w:sz w:val="22"/>
          <w:highlight w:val="yellow"/>
        </w:rPr>
        <w:t>[chaque trimestre]</w:t>
      </w:r>
      <w:r>
        <w:rPr>
          <w:rFonts w:ascii="Calibri" w:hAnsi="Calibri" w:eastAsia="Calibri"/>
          <w:sz w:val="22"/>
        </w:rPr>
        <w:t>, un état du chiffre d’affaires, de la trésorerie et de l’endettement ;</w:t>
      </w:r>
    </w:p>
    <w:p>
      <w:pPr>
        <w:spacing w:after="40" w:before="0"/>
        <w:jc w:val="both"/>
      </w:pPr>
      <w:r>
        <w:rPr>
          <w:rFonts w:ascii="Calibri" w:hAnsi="Calibri" w:eastAsia="Calibri"/>
          <w:sz w:val="22"/>
        </w:rPr>
        <w:t xml:space="preserve">– </w:t>
      </w:r>
      <w:r>
        <w:rPr>
          <w:rFonts w:ascii="Calibri" w:hAnsi="Calibri" w:eastAsia="Calibri"/>
          <w:sz w:val="22"/>
        </w:rPr>
        <w:t xml:space="preserve">dans les </w:t>
      </w:r>
      <w:r>
        <w:rPr>
          <w:rFonts w:ascii="Calibri" w:hAnsi="Calibri" w:eastAsia="Calibri"/>
          <w:sz w:val="22"/>
          <w:highlight w:val="yellow"/>
        </w:rPr>
        <w:t>[…]</w:t>
      </w:r>
      <w:r>
        <w:rPr>
          <w:rFonts w:ascii="Calibri" w:hAnsi="Calibri" w:eastAsia="Calibri"/>
          <w:sz w:val="22"/>
        </w:rPr>
        <w:t xml:space="preserve"> jours de leur arrêté, les comptes annuels </w:t>
      </w:r>
      <w:r>
        <w:rPr>
          <w:rFonts w:ascii="Calibri" w:hAnsi="Calibri" w:eastAsia="Calibri"/>
          <w:sz w:val="22"/>
          <w:highlight w:val="yellow"/>
        </w:rPr>
        <w:t>[et une situation semestrielle]</w:t>
      </w:r>
      <w:r>
        <w:rPr>
          <w:rFonts w:ascii="Calibri" w:hAnsi="Calibri" w:eastAsia="Calibri"/>
          <w:sz w:val="22"/>
        </w:rPr>
        <w:t xml:space="preserve"> ;</w:t>
      </w:r>
    </w:p>
    <w:p>
      <w:pPr>
        <w:spacing w:after="40" w:before="0"/>
        <w:jc w:val="both"/>
      </w:pPr>
      <w:r>
        <w:rPr>
          <w:rFonts w:ascii="Calibri" w:hAnsi="Calibri" w:eastAsia="Calibri"/>
          <w:sz w:val="22"/>
        </w:rPr>
        <w:t xml:space="preserve">– </w:t>
      </w:r>
      <w:r>
        <w:rPr>
          <w:rFonts w:ascii="Calibri" w:hAnsi="Calibri" w:eastAsia="Calibri"/>
          <w:sz w:val="22"/>
        </w:rPr>
        <w:t>avant le début de chaque exercice, le budget prévisionnel ;</w:t>
      </w:r>
    </w:p>
    <w:p>
      <w:pPr>
        <w:spacing w:after="40" w:before="0"/>
        <w:jc w:val="both"/>
      </w:pPr>
      <w:r>
        <w:rPr>
          <w:rFonts w:ascii="Calibri" w:hAnsi="Calibri" w:eastAsia="Calibri"/>
          <w:sz w:val="22"/>
        </w:rPr>
        <w:t xml:space="preserve">– </w:t>
      </w:r>
      <w:r>
        <w:rPr>
          <w:rFonts w:ascii="Calibri" w:hAnsi="Calibri" w:eastAsia="Calibri"/>
          <w:sz w:val="22"/>
        </w:rPr>
        <w:t xml:space="preserve">sans délai, tout événement significatif : litige d’un enjeu supérieur à </w:t>
      </w:r>
      <w:r>
        <w:rPr>
          <w:rFonts w:ascii="Calibri" w:hAnsi="Calibri" w:eastAsia="Calibri"/>
          <w:sz w:val="22"/>
          <w:highlight w:val="yellow"/>
        </w:rPr>
        <w:t>[montant]</w:t>
      </w:r>
      <w:r>
        <w:rPr>
          <w:rFonts w:ascii="Calibri" w:hAnsi="Calibri" w:eastAsia="Calibri"/>
          <w:sz w:val="22"/>
        </w:rPr>
        <w:t xml:space="preserve"> €, perte d’un client représentant plus de </w:t>
      </w:r>
      <w:r>
        <w:rPr>
          <w:rFonts w:ascii="Calibri" w:hAnsi="Calibri" w:eastAsia="Calibri"/>
          <w:sz w:val="22"/>
          <w:highlight w:val="yellow"/>
        </w:rPr>
        <w:t>[…]</w:t>
      </w:r>
      <w:r>
        <w:rPr>
          <w:rFonts w:ascii="Calibri" w:hAnsi="Calibri" w:eastAsia="Calibri"/>
          <w:sz w:val="22"/>
        </w:rPr>
        <w:t xml:space="preserve"> % du chiffre d’affaires, difficulté de trésorerie, contrôle administratif ;</w:t>
      </w:r>
    </w:p>
    <w:p>
      <w:pPr>
        <w:spacing w:after="160" w:before="0"/>
        <w:jc w:val="both"/>
      </w:pPr>
      <w:r>
        <w:rPr>
          <w:rFonts w:ascii="Calibri" w:hAnsi="Calibri" w:eastAsia="Calibri"/>
          <w:sz w:val="22"/>
        </w:rPr>
        <w:t xml:space="preserve">– </w:t>
      </w:r>
      <w:r>
        <w:rPr>
          <w:rFonts w:ascii="Calibri" w:hAnsi="Calibri" w:eastAsia="Calibri"/>
          <w:sz w:val="22"/>
        </w:rPr>
        <w:t xml:space="preserve">dans les </w:t>
      </w:r>
      <w:r>
        <w:rPr>
          <w:rFonts w:ascii="Calibri" w:hAnsi="Calibri" w:eastAsia="Calibri"/>
          <w:sz w:val="22"/>
          <w:highlight w:val="yellow"/>
        </w:rPr>
        <w:t>[quinze]</w:t>
      </w:r>
      <w:r>
        <w:rPr>
          <w:rFonts w:ascii="Calibri" w:hAnsi="Calibri" w:eastAsia="Calibri"/>
          <w:sz w:val="22"/>
        </w:rPr>
        <w:t xml:space="preserve"> jours, une réponse écrite à toute question écrite d’un Associé sur la gestion.</w:t>
      </w:r>
    </w:p>
    <w:p>
      <w:pPr>
        <w:spacing w:after="120" w:before="0"/>
      </w:pPr>
      <w:r>
        <w:rPr>
          <w:rFonts w:ascii="Calibri" w:hAnsi="Calibri" w:eastAsia="Calibri"/>
          <w:b/>
          <w:sz w:val="22"/>
        </w:rPr>
        <w:t>Article 8 — Adhésion des nouveaux Associés</w:t>
      </w:r>
    </w:p>
    <w:p>
      <w:pPr>
        <w:spacing w:after="160" w:before="0"/>
        <w:jc w:val="both"/>
      </w:pPr>
      <w:r>
        <w:rPr>
          <w:rFonts w:ascii="Calibri" w:hAnsi="Calibri" w:eastAsia="Calibri"/>
          <w:sz w:val="22"/>
        </w:rPr>
        <w:t>Tout Transfert de Titres au profit d’une personne qui n’est pas partie au pacte est subordonné à son adhésion préalable, par la signature de l’acte figurant en annexe 2. Les Associés s’engagent à ne pas voter l’entrée d’un nouvel associé qui refuserait d’adhérer.</w:t>
      </w:r>
    </w:p>
    <w:p>
      <w:pPr>
        <w:spacing w:after="120" w:before="0"/>
      </w:pPr>
      <w:r>
        <w:rPr>
          <w:rFonts w:ascii="Calibri" w:hAnsi="Calibri" w:eastAsia="Calibri"/>
          <w:b/>
          <w:sz w:val="22"/>
        </w:rPr>
        <w:t>Article 9 — Confidentialité</w:t>
      </w:r>
    </w:p>
    <w:p>
      <w:pPr>
        <w:spacing w:after="160" w:before="0"/>
        <w:jc w:val="both"/>
      </w:pPr>
      <w:r>
        <w:rPr>
          <w:rFonts w:ascii="Calibri" w:hAnsi="Calibri" w:eastAsia="Calibri"/>
          <w:sz w:val="22"/>
        </w:rPr>
        <w:t xml:space="preserve">Les Associés s’engagent à garder confidentiels l’existence et le contenu du pacte ainsi que les informations reçues en application de l’article 7, sauf obligation légale ou accord de tous les Associés, pendant toute la durée du pacte et </w:t>
      </w:r>
      <w:r>
        <w:rPr>
          <w:rFonts w:ascii="Calibri" w:hAnsi="Calibri" w:eastAsia="Calibri"/>
          <w:sz w:val="22"/>
          <w:highlight w:val="yellow"/>
        </w:rPr>
        <w:t>[deux]</w:t>
      </w:r>
      <w:r>
        <w:rPr>
          <w:rFonts w:ascii="Calibri" w:hAnsi="Calibri" w:eastAsia="Calibri"/>
          <w:sz w:val="22"/>
        </w:rPr>
        <w:t xml:space="preserve"> ans après son terme.</w:t>
      </w:r>
    </w:p>
    <w:p>
      <w:pPr>
        <w:spacing w:after="120" w:before="0"/>
      </w:pPr>
      <w:r>
        <w:rPr>
          <w:rFonts w:ascii="Calibri" w:hAnsi="Calibri" w:eastAsia="Calibri"/>
          <w:b/>
          <w:sz w:val="22"/>
        </w:rPr>
        <w:t>Article 10 — Durée</w:t>
      </w:r>
    </w:p>
    <w:p>
      <w:pPr>
        <w:spacing w:after="160" w:before="0"/>
        <w:jc w:val="both"/>
      </w:pPr>
      <w:r>
        <w:rPr>
          <w:rFonts w:ascii="Calibri" w:hAnsi="Calibri" w:eastAsia="Calibri"/>
          <w:sz w:val="22"/>
        </w:rPr>
        <w:t xml:space="preserve">Le pacte est conclu pour une durée de </w:t>
      </w:r>
      <w:r>
        <w:rPr>
          <w:rFonts w:ascii="Calibri" w:hAnsi="Calibri" w:eastAsia="Calibri"/>
          <w:sz w:val="22"/>
          <w:highlight w:val="yellow"/>
        </w:rPr>
        <w:t>[huit]</w:t>
      </w:r>
      <w:r>
        <w:rPr>
          <w:rFonts w:ascii="Calibri" w:hAnsi="Calibri" w:eastAsia="Calibri"/>
          <w:sz w:val="22"/>
        </w:rPr>
        <w:t xml:space="preserve"> ans à compter de sa signature. </w:t>
      </w:r>
      <w:r>
        <w:rPr>
          <w:rFonts w:ascii="Calibri" w:hAnsi="Calibri" w:eastAsia="Calibri"/>
          <w:sz w:val="22"/>
          <w:highlight w:val="yellow"/>
        </w:rPr>
        <w:t>[Option : Il est renouvelé par périodes de … ans, sauf dénonciation notifiée par un Associé … mois avant l’échéance.]</w:t>
      </w:r>
      <w:r>
        <w:rPr>
          <w:rFonts w:ascii="Calibri" w:hAnsi="Calibri" w:eastAsia="Calibri"/>
          <w:sz w:val="22"/>
        </w:rPr>
        <w:t xml:space="preserve"> Il cesse de plein droit à l’égard de l’Associé qui ne détient plus aucun Titre, sans préjudice des obligations nées antérieurement.</w:t>
      </w:r>
    </w:p>
    <w:p>
      <w:pPr>
        <w:spacing w:after="120" w:before="0"/>
      </w:pPr>
      <w:r>
        <w:rPr>
          <w:rFonts w:ascii="Calibri" w:hAnsi="Calibri" w:eastAsia="Calibri"/>
          <w:b/>
          <w:sz w:val="22"/>
        </w:rPr>
        <w:t>Article 11 — Inexécution</w:t>
      </w:r>
    </w:p>
    <w:p>
      <w:pPr>
        <w:spacing w:after="160" w:before="0"/>
        <w:jc w:val="both"/>
      </w:pPr>
      <w:r>
        <w:rPr>
          <w:rFonts w:ascii="Calibri" w:hAnsi="Calibri" w:eastAsia="Calibri"/>
          <w:sz w:val="22"/>
        </w:rPr>
        <w:t xml:space="preserve">L’Associé qui manque à ses engagements en répond envers les autres Associés. </w:t>
      </w:r>
      <w:r>
        <w:rPr>
          <w:rFonts w:ascii="Calibri" w:hAnsi="Calibri" w:eastAsia="Calibri"/>
          <w:sz w:val="22"/>
          <w:highlight w:val="yellow"/>
        </w:rPr>
        <w:t>[Option : En cas de Transfert réalisé en violation des articles 3 à 5, l’Associé défaillant versera aux autres Associés, à titre de clause pénale, une somme de … €, que le juge peut modérer ou augmenter si elle est manifestement excessive ou dérisoire (C. civ., art. 1231-5).]</w:t>
      </w:r>
    </w:p>
    <w:p>
      <w:pPr>
        <w:spacing w:after="120" w:before="0"/>
      </w:pPr>
      <w:r>
        <w:rPr>
          <w:rFonts w:ascii="Calibri" w:hAnsi="Calibri" w:eastAsia="Calibri"/>
          <w:b/>
          <w:sz w:val="22"/>
        </w:rPr>
        <w:t>Article 12 — Dispositions diverses</w:t>
      </w:r>
    </w:p>
    <w:p>
      <w:pPr>
        <w:spacing w:after="160" w:before="0"/>
        <w:jc w:val="both"/>
      </w:pPr>
      <w:r>
        <w:rPr>
          <w:rFonts w:ascii="Calibri" w:hAnsi="Calibri" w:eastAsia="Calibri"/>
          <w:sz w:val="22"/>
        </w:rPr>
        <w:t xml:space="preserve">Le pacte ne peut être modifié que par un écrit signé de tous les Associés. Si une clause est déclarée nulle, les autres demeurent applicables. Le pacte est soumis au droit français. </w:t>
      </w:r>
      <w:r>
        <w:rPr>
          <w:rFonts w:ascii="Calibri" w:hAnsi="Calibri" w:eastAsia="Calibri"/>
          <w:sz w:val="22"/>
          <w:highlight w:val="yellow"/>
        </w:rPr>
        <w:t>[Option : Avant toute action en justice, les Associés recherchent une solution amiable, au besoin par une médiation, pendant … jours.]</w:t>
      </w:r>
      <w:r>
        <w:rPr>
          <w:rFonts w:ascii="Calibri" w:hAnsi="Calibri" w:eastAsia="Calibri"/>
          <w:sz w:val="22"/>
        </w:rPr>
        <w:t xml:space="preserve"> À défaut, le litige est porté devant </w:t>
      </w:r>
      <w:r>
        <w:rPr>
          <w:rFonts w:ascii="Calibri" w:hAnsi="Calibri" w:eastAsia="Calibri"/>
          <w:sz w:val="22"/>
        </w:rPr>
        <w:t>la juridiction compétente selon les règles de droit commun.</w:t>
      </w:r>
    </w:p>
    <w:p>
      <w:pPr>
        <w:spacing w:after="280" w:before="0"/>
      </w:pPr>
      <w:r>
        <w:rPr>
          <w:rFonts w:ascii="Calibri" w:hAnsi="Calibri" w:eastAsia="Calibri"/>
          <w:sz w:val="22"/>
        </w:rPr>
        <w:t xml:space="preserve">Fait à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r>
        <w:rPr>
          <w:rFonts w:ascii="Calibri" w:hAnsi="Calibri" w:eastAsia="Calibri"/>
          <w:sz w:val="22"/>
        </w:rPr>
        <w:t xml:space="preserve">, en </w:t>
      </w:r>
      <w:r>
        <w:rPr>
          <w:rFonts w:ascii="Calibri" w:hAnsi="Calibri" w:eastAsia="Calibri"/>
          <w:sz w:val="22"/>
          <w:highlight w:val="yellow"/>
        </w:rPr>
        <w:t>[nombre]</w:t>
      </w:r>
      <w:r>
        <w:rPr>
          <w:rFonts w:ascii="Calibri" w:hAnsi="Calibri" w:eastAsia="Calibri"/>
          <w:sz w:val="22"/>
        </w:rPr>
        <w:t xml:space="preserve"> exemplaires originaux, dont un pour chaque partie.</w:t>
      </w:r>
    </w:p>
    <w:p>
      <w:pPr>
        <w:spacing w:after="40" w:before="0"/>
      </w:pPr>
      <w:r>
        <w:rPr>
          <w:rFonts w:ascii="Calibri" w:hAnsi="Calibri" w:eastAsia="Calibri"/>
          <w:b/>
          <w:sz w:val="22"/>
        </w:rPr>
        <w:t>Associé 1</w:t>
      </w:r>
    </w:p>
    <w:p>
      <w:pPr>
        <w:spacing w:after="280" w:before="0"/>
      </w:pPr>
      <w:r>
        <w:rPr>
          <w:rFonts w:ascii="Calibri" w:hAnsi="Calibri" w:eastAsia="Calibri"/>
          <w:sz w:val="22"/>
          <w:highlight w:val="yellow"/>
        </w:rPr>
        <w:t>[Prénom NOM — signature]</w:t>
      </w:r>
    </w:p>
    <w:p>
      <w:pPr>
        <w:spacing w:after="40" w:before="0"/>
      </w:pPr>
      <w:r>
        <w:rPr>
          <w:rFonts w:ascii="Calibri" w:hAnsi="Calibri" w:eastAsia="Calibri"/>
          <w:b/>
          <w:sz w:val="22"/>
        </w:rPr>
        <w:t>Associé 2</w:t>
      </w:r>
    </w:p>
    <w:p>
      <w:pPr>
        <w:spacing w:after="280" w:before="0"/>
      </w:pPr>
      <w:r>
        <w:rPr>
          <w:rFonts w:ascii="Calibri" w:hAnsi="Calibri" w:eastAsia="Calibri"/>
          <w:sz w:val="22"/>
          <w:highlight w:val="yellow"/>
        </w:rPr>
        <w:t>[Prénom NOM — signature]</w:t>
      </w:r>
    </w:p>
    <w:p>
      <w:pPr>
        <w:spacing w:after="40" w:before="0"/>
      </w:pPr>
      <w:r>
        <w:rPr>
          <w:rFonts w:ascii="Calibri" w:hAnsi="Calibri" w:eastAsia="Calibri"/>
          <w:b/>
          <w:sz w:val="22"/>
        </w:rPr>
        <w:t>Associé 3</w:t>
      </w:r>
    </w:p>
    <w:p>
      <w:pPr>
        <w:spacing w:after="280" w:before="0"/>
      </w:pPr>
      <w:r>
        <w:rPr>
          <w:rFonts w:ascii="Calibri" w:hAnsi="Calibri" w:eastAsia="Calibri"/>
          <w:sz w:val="22"/>
          <w:highlight w:val="yellow"/>
        </w:rPr>
        <w:t>[Prénom NOM — signature]</w:t>
      </w:r>
    </w:p>
    <w:p>
      <w:pPr>
        <w:spacing w:after="40" w:before="0"/>
      </w:pPr>
      <w:r>
        <w:rPr>
          <w:rFonts w:ascii="Calibri" w:hAnsi="Calibri" w:eastAsia="Calibri"/>
          <w:b/>
          <w:sz w:val="22"/>
          <w:highlight w:val="yellow"/>
        </w:rPr>
        <w:t>[Option — La société, représentée par …]</w:t>
      </w:r>
    </w:p>
    <w:p>
      <w:pPr>
        <w:spacing w:after="280" w:before="0"/>
      </w:pPr>
      <w:r>
        <w:rPr>
          <w:rFonts w:ascii="Calibri" w:hAnsi="Calibri" w:eastAsia="Calibri"/>
          <w:sz w:val="22"/>
          <w:highlight w:val="yellow"/>
        </w:rPr>
        <w:t>[signature]</w:t>
      </w:r>
    </w:p>
    <w:p>
      <w:r>
        <w:br w:type="page"/>
      </w:r>
    </w:p>
    <w:p>
      <w:pPr>
        <w:spacing w:after="280" w:before="0"/>
        <w:jc w:val="center"/>
      </w:pPr>
      <w:r>
        <w:rPr>
          <w:rFonts w:ascii="Calibri" w:hAnsi="Calibri" w:eastAsia="Calibri"/>
          <w:b/>
          <w:sz w:val="24"/>
        </w:rPr>
        <w:t>ANNEXE 1 — RÉPARTITION DU CAPITAL ET ADRESSES DE NOTIFICATION</w:t>
      </w:r>
    </w:p>
    <w:tbl>
      <w:tblPr>
        <w:tblStyle w:val="TableGrid"/>
        <w:tblW w:type="auto" w:w="0"/>
        <w:jc w:val="center"/>
        <w:tblLayout w:type="fixed"/>
        <w:tblLook w:firstColumn="1" w:firstRow="1" w:lastColumn="0" w:lastRow="0" w:noHBand="0" w:noVBand="1" w:val="04A0"/>
      </w:tblPr>
      <w:tblGrid>
        <w:gridCol w:w="2835"/>
        <w:gridCol w:w="1361"/>
        <w:gridCol w:w="1361"/>
        <w:gridCol w:w="3742"/>
      </w:tblGrid>
      <w:tr>
        <w:trPr>
          <w:tblHeader w:val="true"/>
        </w:trPr>
        <w:tc>
          <w:tcPr>
            <w:tcW w:type="dxa" w:w="2835"/>
            <w:shd w:val="clear" w:color="auto" w:fill="E5E7EB"/>
          </w:tcPr>
          <w:p>
            <w:pPr>
              <w:spacing w:after="0" w:before="0"/>
            </w:pPr>
            <w:r>
              <w:rPr>
                <w:rFonts w:ascii="Calibri" w:hAnsi="Calibri" w:eastAsia="Calibri"/>
                <w:b/>
                <w:sz w:val="19"/>
              </w:rPr>
              <w:t>Associé</w:t>
            </w:r>
          </w:p>
        </w:tc>
        <w:tc>
          <w:tcPr>
            <w:tcW w:type="dxa" w:w="1361"/>
            <w:shd w:val="clear" w:color="auto" w:fill="E5E7EB"/>
          </w:tcPr>
          <w:p>
            <w:pPr>
              <w:spacing w:after="0" w:before="0"/>
            </w:pPr>
            <w:r>
              <w:rPr>
                <w:rFonts w:ascii="Calibri" w:hAnsi="Calibri" w:eastAsia="Calibri"/>
                <w:b/>
                <w:sz w:val="19"/>
              </w:rPr>
              <w:t>Titres</w:t>
            </w:r>
          </w:p>
        </w:tc>
        <w:tc>
          <w:tcPr>
            <w:tcW w:type="dxa" w:w="1361"/>
            <w:shd w:val="clear" w:color="auto" w:fill="E5E7EB"/>
          </w:tcPr>
          <w:p>
            <w:pPr>
              <w:spacing w:after="0" w:before="0"/>
            </w:pPr>
            <w:r>
              <w:rPr>
                <w:rFonts w:ascii="Calibri" w:hAnsi="Calibri" w:eastAsia="Calibri"/>
                <w:b/>
                <w:sz w:val="19"/>
              </w:rPr>
              <w:t>% du capital</w:t>
            </w:r>
          </w:p>
        </w:tc>
        <w:tc>
          <w:tcPr>
            <w:tcW w:type="dxa" w:w="3742"/>
            <w:shd w:val="clear" w:color="auto" w:fill="E5E7EB"/>
          </w:tcPr>
          <w:p>
            <w:pPr>
              <w:spacing w:after="0" w:before="0"/>
            </w:pPr>
            <w:r>
              <w:rPr>
                <w:rFonts w:ascii="Calibri" w:hAnsi="Calibri" w:eastAsia="Calibri"/>
                <w:b/>
                <w:sz w:val="19"/>
              </w:rPr>
              <w:t>Adresse de notification (postale et électronique)</w:t>
            </w:r>
          </w:p>
        </w:tc>
      </w:tr>
      <w:tr>
        <w:tc>
          <w:tcPr>
            <w:tcW w:type="dxa" w:w="2835"/>
          </w:tcPr>
          <w:p>
            <w:pPr>
              <w:spacing w:after="0" w:before="0"/>
            </w:pPr>
            <w:r>
              <w:rPr>
                <w:rFonts w:ascii="Calibri" w:hAnsi="Calibri" w:eastAsia="Calibri"/>
                <w:sz w:val="19"/>
                <w:highlight w:val="yellow"/>
              </w:rPr>
              <w:t>[…]</w:t>
            </w:r>
          </w:p>
        </w:tc>
        <w:tc>
          <w:tcPr>
            <w:tcW w:type="dxa" w:w="1361"/>
          </w:tcPr>
          <w:p>
            <w:pPr>
              <w:spacing w:after="0" w:before="0"/>
            </w:pPr>
            <w:r>
              <w:rPr>
                <w:rFonts w:ascii="Calibri" w:hAnsi="Calibri" w:eastAsia="Calibri"/>
                <w:sz w:val="19"/>
                <w:highlight w:val="yellow"/>
              </w:rPr>
              <w:t>[nombre]</w:t>
            </w:r>
          </w:p>
        </w:tc>
        <w:tc>
          <w:tcPr>
            <w:tcW w:type="dxa" w:w="1361"/>
          </w:tcPr>
          <w:p>
            <w:pPr>
              <w:spacing w:after="0" w:before="0"/>
            </w:pPr>
            <w:r>
              <w:rPr>
                <w:rFonts w:ascii="Calibri" w:hAnsi="Calibri" w:eastAsia="Calibri"/>
                <w:sz w:val="19"/>
                <w:highlight w:val="yellow"/>
              </w:rPr>
              <w:t>[… %]</w:t>
            </w:r>
          </w:p>
        </w:tc>
        <w:tc>
          <w:tcPr>
            <w:tcW w:type="dxa" w:w="3742"/>
          </w:tcPr>
          <w:p>
            <w:pPr>
              <w:spacing w:after="0" w:before="0"/>
            </w:pPr>
            <w:r>
              <w:rPr>
                <w:rFonts w:ascii="Calibri" w:hAnsi="Calibri" w:eastAsia="Calibri"/>
                <w:sz w:val="19"/>
                <w:highlight w:val="yellow"/>
              </w:rPr>
              <w:t>[…]</w:t>
            </w:r>
          </w:p>
        </w:tc>
      </w:tr>
      <w:tr>
        <w:tc>
          <w:tcPr>
            <w:tcW w:type="dxa" w:w="2835"/>
          </w:tcPr>
          <w:p>
            <w:pPr>
              <w:spacing w:after="0" w:before="0"/>
            </w:pPr>
            <w:r>
              <w:rPr>
                <w:rFonts w:ascii="Calibri" w:hAnsi="Calibri" w:eastAsia="Calibri"/>
                <w:sz w:val="19"/>
                <w:highlight w:val="yellow"/>
              </w:rPr>
              <w:t>[…]</w:t>
            </w:r>
          </w:p>
        </w:tc>
        <w:tc>
          <w:tcPr>
            <w:tcW w:type="dxa" w:w="1361"/>
          </w:tcPr>
          <w:p>
            <w:pPr>
              <w:spacing w:after="0" w:before="0"/>
            </w:pPr>
            <w:r>
              <w:rPr>
                <w:rFonts w:ascii="Calibri" w:hAnsi="Calibri" w:eastAsia="Calibri"/>
                <w:sz w:val="19"/>
                <w:highlight w:val="yellow"/>
              </w:rPr>
              <w:t>[nombre]</w:t>
            </w:r>
          </w:p>
        </w:tc>
        <w:tc>
          <w:tcPr>
            <w:tcW w:type="dxa" w:w="1361"/>
          </w:tcPr>
          <w:p>
            <w:pPr>
              <w:spacing w:after="0" w:before="0"/>
            </w:pPr>
            <w:r>
              <w:rPr>
                <w:rFonts w:ascii="Calibri" w:hAnsi="Calibri" w:eastAsia="Calibri"/>
                <w:sz w:val="19"/>
                <w:highlight w:val="yellow"/>
              </w:rPr>
              <w:t>[… %]</w:t>
            </w:r>
          </w:p>
        </w:tc>
        <w:tc>
          <w:tcPr>
            <w:tcW w:type="dxa" w:w="3742"/>
          </w:tcPr>
          <w:p>
            <w:pPr>
              <w:spacing w:after="0" w:before="0"/>
            </w:pPr>
            <w:r>
              <w:rPr>
                <w:rFonts w:ascii="Calibri" w:hAnsi="Calibri" w:eastAsia="Calibri"/>
                <w:sz w:val="19"/>
                <w:highlight w:val="yellow"/>
              </w:rPr>
              <w:t>[…]</w:t>
            </w:r>
          </w:p>
        </w:tc>
      </w:tr>
      <w:tr>
        <w:tc>
          <w:tcPr>
            <w:tcW w:type="dxa" w:w="2835"/>
          </w:tcPr>
          <w:p>
            <w:pPr>
              <w:spacing w:after="0" w:before="0"/>
            </w:pPr>
            <w:r>
              <w:rPr>
                <w:rFonts w:ascii="Calibri" w:hAnsi="Calibri" w:eastAsia="Calibri"/>
                <w:sz w:val="19"/>
                <w:highlight w:val="yellow"/>
              </w:rPr>
              <w:t>[…]</w:t>
            </w:r>
          </w:p>
        </w:tc>
        <w:tc>
          <w:tcPr>
            <w:tcW w:type="dxa" w:w="1361"/>
          </w:tcPr>
          <w:p>
            <w:pPr>
              <w:spacing w:after="0" w:before="0"/>
            </w:pPr>
            <w:r>
              <w:rPr>
                <w:rFonts w:ascii="Calibri" w:hAnsi="Calibri" w:eastAsia="Calibri"/>
                <w:sz w:val="19"/>
                <w:highlight w:val="yellow"/>
              </w:rPr>
              <w:t>[nombre]</w:t>
            </w:r>
          </w:p>
        </w:tc>
        <w:tc>
          <w:tcPr>
            <w:tcW w:type="dxa" w:w="1361"/>
          </w:tcPr>
          <w:p>
            <w:pPr>
              <w:spacing w:after="0" w:before="0"/>
            </w:pPr>
            <w:r>
              <w:rPr>
                <w:rFonts w:ascii="Calibri" w:hAnsi="Calibri" w:eastAsia="Calibri"/>
                <w:sz w:val="19"/>
                <w:highlight w:val="yellow"/>
              </w:rPr>
              <w:t>[… %]</w:t>
            </w:r>
          </w:p>
        </w:tc>
        <w:tc>
          <w:tcPr>
            <w:tcW w:type="dxa" w:w="3742"/>
          </w:tcPr>
          <w:p>
            <w:pPr>
              <w:spacing w:after="0" w:before="0"/>
            </w:pPr>
            <w:r>
              <w:rPr>
                <w:rFonts w:ascii="Calibri" w:hAnsi="Calibri" w:eastAsia="Calibri"/>
                <w:sz w:val="19"/>
                <w:highlight w:val="yellow"/>
              </w:rPr>
              <w:t>[…]</w:t>
            </w:r>
          </w:p>
        </w:tc>
      </w:tr>
      <w:tr>
        <w:tc>
          <w:tcPr>
            <w:tcW w:type="dxa" w:w="2835"/>
          </w:tcPr>
          <w:p>
            <w:pPr>
              <w:spacing w:after="0" w:before="0"/>
            </w:pPr>
            <w:r>
              <w:rPr>
                <w:rFonts w:ascii="Calibri" w:hAnsi="Calibri" w:eastAsia="Calibri"/>
                <w:b/>
                <w:sz w:val="19"/>
              </w:rPr>
              <w:t>Total</w:t>
            </w:r>
          </w:p>
        </w:tc>
        <w:tc>
          <w:tcPr>
            <w:tcW w:type="dxa" w:w="1361"/>
          </w:tcPr>
          <w:p>
            <w:pPr>
              <w:spacing w:after="0" w:before="0"/>
            </w:pPr>
            <w:r>
              <w:rPr>
                <w:rFonts w:ascii="Calibri" w:hAnsi="Calibri" w:eastAsia="Calibri"/>
                <w:sz w:val="19"/>
                <w:highlight w:val="yellow"/>
              </w:rPr>
              <w:t>[nombre]</w:t>
            </w:r>
          </w:p>
        </w:tc>
        <w:tc>
          <w:tcPr>
            <w:tcW w:type="dxa" w:w="1361"/>
          </w:tcPr>
          <w:p>
            <w:pPr>
              <w:spacing w:after="0" w:before="0"/>
            </w:pPr>
            <w:r>
              <w:rPr>
                <w:rFonts w:ascii="Calibri" w:hAnsi="Calibri" w:eastAsia="Calibri"/>
                <w:sz w:val="19"/>
              </w:rPr>
              <w:t>100 %</w:t>
            </w:r>
          </w:p>
        </w:tc>
        <w:tc>
          <w:tcPr>
            <w:tcW w:type="dxa" w:w="3742"/>
          </w:tcPr>
          <w:p>
            <w:pPr>
              <w:spacing w:after="0" w:before="0"/>
            </w:pPr>
            <w:r>
              <w:rPr>
                <w:rFonts w:ascii="Calibri" w:hAnsi="Calibri" w:eastAsia="Calibri"/>
                <w:sz w:val="19"/>
              </w:rPr>
            </w:r>
          </w:p>
        </w:tc>
      </w:tr>
    </w:tbl>
    <w:p>
      <w:pPr>
        <w:spacing w:after="160"/>
      </w:pPr>
    </w:p>
    <w:p>
      <w:r>
        <w:br w:type="page"/>
      </w:r>
    </w:p>
    <w:p>
      <w:pPr>
        <w:spacing w:after="280" w:before="0"/>
        <w:jc w:val="center"/>
      </w:pPr>
      <w:r>
        <w:rPr>
          <w:rFonts w:ascii="Calibri" w:hAnsi="Calibri" w:eastAsia="Calibri"/>
          <w:b/>
          <w:sz w:val="24"/>
        </w:rPr>
        <w:t>ANNEXE 2 — ACTE D’ADHÉSION AU PACTE D’ASSOCIÉS</w:t>
      </w:r>
    </w:p>
    <w:p>
      <w:pPr>
        <w:spacing w:after="160" w:before="0"/>
        <w:jc w:val="both"/>
      </w:pPr>
      <w:r>
        <w:rPr>
          <w:rFonts w:ascii="Calibri" w:hAnsi="Calibri" w:eastAsia="Calibri"/>
          <w:sz w:val="22"/>
        </w:rPr>
        <w:t xml:space="preserve">Je soussigné(e), </w:t>
      </w:r>
      <w:r>
        <w:rPr>
          <w:rFonts w:ascii="Calibri" w:hAnsi="Calibri" w:eastAsia="Calibri"/>
          <w:sz w:val="22"/>
          <w:highlight w:val="yellow"/>
        </w:rPr>
        <w:t>[Prénom NOM / dénomination]</w:t>
      </w:r>
      <w:r>
        <w:rPr>
          <w:rFonts w:ascii="Calibri" w:hAnsi="Calibri" w:eastAsia="Calibri"/>
          <w:sz w:val="22"/>
        </w:rPr>
        <w:t xml:space="preserve">, </w:t>
      </w:r>
      <w:r>
        <w:rPr>
          <w:rFonts w:ascii="Calibri" w:hAnsi="Calibri" w:eastAsia="Calibri"/>
          <w:sz w:val="22"/>
          <w:highlight w:val="yellow"/>
        </w:rPr>
        <w:t>[domicile / siège]</w:t>
      </w:r>
      <w:r>
        <w:rPr>
          <w:rFonts w:ascii="Calibri" w:hAnsi="Calibri" w:eastAsia="Calibri"/>
          <w:sz w:val="22"/>
        </w:rPr>
        <w:t xml:space="preserve">, </w:t>
      </w:r>
      <w:r>
        <w:rPr>
          <w:rFonts w:ascii="Calibri" w:hAnsi="Calibri" w:eastAsia="Calibri"/>
          <w:sz w:val="22"/>
          <w:highlight w:val="yellow"/>
        </w:rPr>
        <w:t>[acquéreur / souscripteur]</w:t>
      </w:r>
      <w:r>
        <w:rPr>
          <w:rFonts w:ascii="Calibri" w:hAnsi="Calibri" w:eastAsia="Calibri"/>
          <w:sz w:val="22"/>
        </w:rPr>
        <w:t xml:space="preserve"> de </w:t>
      </w:r>
      <w:r>
        <w:rPr>
          <w:rFonts w:ascii="Calibri" w:hAnsi="Calibri" w:eastAsia="Calibri"/>
          <w:sz w:val="22"/>
          <w:highlight w:val="yellow"/>
        </w:rPr>
        <w:t>[nombre]</w:t>
      </w:r>
      <w:r>
        <w:rPr>
          <w:rFonts w:ascii="Calibri" w:hAnsi="Calibri" w:eastAsia="Calibri"/>
          <w:sz w:val="22"/>
        </w:rPr>
        <w:t xml:space="preserve"> Titres de la société </w:t>
      </w:r>
      <w:r>
        <w:rPr>
          <w:rFonts w:ascii="Calibri" w:hAnsi="Calibri" w:eastAsia="Calibri"/>
          <w:sz w:val="22"/>
          <w:highlight w:val="yellow"/>
        </w:rPr>
        <w:t>[DÉNOMINATION]</w:t>
      </w:r>
      <w:r>
        <w:rPr>
          <w:rFonts w:ascii="Calibri" w:hAnsi="Calibri" w:eastAsia="Calibri"/>
          <w:sz w:val="22"/>
        </w:rPr>
        <w:t xml:space="preserve">, déclare avoir reçu un exemplaire du pacte d’associés signé le </w:t>
      </w:r>
      <w:r>
        <w:rPr>
          <w:rFonts w:ascii="Calibri" w:hAnsi="Calibri" w:eastAsia="Calibri"/>
          <w:sz w:val="22"/>
          <w:highlight w:val="yellow"/>
        </w:rPr>
        <w:t>[date]</w:t>
      </w:r>
      <w:r>
        <w:rPr>
          <w:rFonts w:ascii="Calibri" w:hAnsi="Calibri" w:eastAsia="Calibri"/>
          <w:sz w:val="22"/>
        </w:rPr>
        <w:t xml:space="preserve"> et y adhérer sans réserve, avec effet au </w:t>
      </w:r>
      <w:r>
        <w:rPr>
          <w:rFonts w:ascii="Calibri" w:hAnsi="Calibri" w:eastAsia="Calibri"/>
          <w:sz w:val="22"/>
          <w:highlight w:val="yellow"/>
        </w:rPr>
        <w:t>[date du Transfert]</w:t>
      </w:r>
      <w:r>
        <w:rPr>
          <w:rFonts w:ascii="Calibri" w:hAnsi="Calibri" w:eastAsia="Calibri"/>
          <w:sz w:val="22"/>
        </w:rPr>
        <w:t>. Je m’engage à en respecter toutes les stipulations, en qualité d’Associé.</w:t>
      </w:r>
    </w:p>
    <w:p>
      <w:pPr>
        <w:spacing w:after="160" w:before="0"/>
        <w:jc w:val="both"/>
      </w:pPr>
      <w:r>
        <w:rPr>
          <w:rFonts w:ascii="Calibri" w:hAnsi="Calibri" w:eastAsia="Calibri"/>
          <w:sz w:val="22"/>
        </w:rPr>
        <w:t xml:space="preserve">Adresse de notification : </w:t>
      </w:r>
      <w:r>
        <w:rPr>
          <w:rFonts w:ascii="Calibri" w:hAnsi="Calibri" w:eastAsia="Calibri"/>
          <w:sz w:val="22"/>
          <w:highlight w:val="yellow"/>
        </w:rPr>
        <w:t>[…]</w:t>
      </w:r>
      <w:r>
        <w:rPr>
          <w:rFonts w:ascii="Calibri" w:hAnsi="Calibri" w:eastAsia="Calibri"/>
          <w:sz w:val="22"/>
        </w:rPr>
        <w:t>.</w:t>
      </w:r>
    </w:p>
    <w:p>
      <w:pPr>
        <w:spacing w:after="120" w:before="0"/>
      </w:pPr>
      <w:r>
        <w:rPr>
          <w:rFonts w:ascii="Calibri" w:hAnsi="Calibri" w:eastAsia="Calibri"/>
          <w:sz w:val="22"/>
        </w:rPr>
        <w:t xml:space="preserve">Fait à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r>
        <w:rPr>
          <w:rFonts w:ascii="Calibri" w:hAnsi="Calibri" w:eastAsia="Calibri"/>
          <w:sz w:val="22"/>
        </w:rPr>
        <w:t>.</w:t>
      </w:r>
    </w:p>
    <w:p>
      <w:pPr>
        <w:spacing w:after="200" w:before="0"/>
      </w:pPr>
      <w:r>
        <w:rPr>
          <w:rFonts w:ascii="Calibri" w:hAnsi="Calibri" w:eastAsia="Calibri"/>
          <w:b/>
          <w:sz w:val="22"/>
        </w:rPr>
        <w:t xml:space="preserve">Le nouvel Associé — </w:t>
      </w:r>
      <w:r>
        <w:rPr>
          <w:rFonts w:ascii="Calibri" w:hAnsi="Calibri" w:eastAsia="Calibri"/>
          <w:sz w:val="22"/>
          <w:highlight w:val="yellow"/>
        </w:rPr>
        <w:t>[signature]</w:t>
      </w:r>
    </w:p>
    <w:p>
      <w:pPr>
        <w:spacing w:after="160" w:before="0"/>
        <w:jc w:val="both"/>
      </w:pPr>
      <w:r>
        <w:rPr>
          <w:rFonts w:ascii="Calibri" w:hAnsi="Calibri" w:eastAsia="Calibri"/>
          <w:b/>
          <w:sz w:val="22"/>
        </w:rPr>
        <w:t xml:space="preserve">Acceptation par les Associés : </w:t>
      </w:r>
      <w:r>
        <w:rPr>
          <w:rFonts w:ascii="Calibri" w:hAnsi="Calibri" w:eastAsia="Calibri"/>
          <w:sz w:val="22"/>
          <w:highlight w:val="yellow"/>
        </w:rPr>
        <w:t>[signatures, ou mention de l’article 8 si l’adhésion vaut acceptation]</w:t>
      </w:r>
    </w:p>
    <w:p>
      <w:r>
        <w:br w:type="page"/>
      </w:r>
    </w:p>
    <w:p>
      <w:pPr>
        <w:spacing w:after="40" w:before="0"/>
        <w:jc w:val="center"/>
      </w:pPr>
      <w:r>
        <w:rPr>
          <w:rFonts w:ascii="Calibri" w:hAnsi="Calibri" w:eastAsia="Calibri"/>
          <w:b/>
          <w:sz w:val="24"/>
        </w:rPr>
        <w:t>ANNEXE 3 — MODÈLE DE NOTIFICATION D’UN PROJET DE TRANSFERT</w:t>
      </w:r>
    </w:p>
    <w:p>
      <w:pPr>
        <w:spacing w:after="280" w:before="0"/>
        <w:jc w:val="center"/>
      </w:pPr>
      <w:r>
        <w:rPr>
          <w:rFonts w:ascii="Calibri" w:hAnsi="Calibri" w:eastAsia="Calibri"/>
          <w:i/>
          <w:sz w:val="22"/>
        </w:rPr>
        <w:t>articles 4 et 5 du pacte</w:t>
      </w:r>
    </w:p>
    <w:p>
      <w:pPr>
        <w:spacing w:after="160" w:before="0"/>
        <w:jc w:val="both"/>
      </w:pPr>
      <w:r>
        <w:rPr>
          <w:rFonts w:ascii="Calibri" w:hAnsi="Calibri" w:eastAsia="Calibri"/>
          <w:sz w:val="22"/>
        </w:rPr>
        <w:t>Madame, Monsieur,</w:t>
      </w:r>
    </w:p>
    <w:p>
      <w:pPr>
        <w:spacing w:after="160" w:before="0"/>
        <w:jc w:val="both"/>
      </w:pPr>
      <w:r>
        <w:rPr>
          <w:rFonts w:ascii="Calibri" w:hAnsi="Calibri" w:eastAsia="Calibri"/>
          <w:sz w:val="22"/>
        </w:rPr>
        <w:t xml:space="preserve">En application des articles 4 et 5 du pacte d’associés du </w:t>
      </w:r>
      <w:r>
        <w:rPr>
          <w:rFonts w:ascii="Calibri" w:hAnsi="Calibri" w:eastAsia="Calibri"/>
          <w:sz w:val="22"/>
          <w:highlight w:val="yellow"/>
        </w:rPr>
        <w:t>[date]</w:t>
      </w:r>
      <w:r>
        <w:rPr>
          <w:rFonts w:ascii="Calibri" w:hAnsi="Calibri" w:eastAsia="Calibri"/>
          <w:sz w:val="22"/>
        </w:rPr>
        <w:t xml:space="preserve">, je vous notifie mon projet de Transférer </w:t>
      </w:r>
      <w:r>
        <w:rPr>
          <w:rFonts w:ascii="Calibri" w:hAnsi="Calibri" w:eastAsia="Calibri"/>
          <w:sz w:val="22"/>
          <w:highlight w:val="yellow"/>
        </w:rPr>
        <w:t>[nombre]</w:t>
      </w:r>
      <w:r>
        <w:rPr>
          <w:rFonts w:ascii="Calibri" w:hAnsi="Calibri" w:eastAsia="Calibri"/>
          <w:sz w:val="22"/>
        </w:rPr>
        <w:t xml:space="preserve"> Titres de la société </w:t>
      </w:r>
      <w:r>
        <w:rPr>
          <w:rFonts w:ascii="Calibri" w:hAnsi="Calibri" w:eastAsia="Calibri"/>
          <w:sz w:val="22"/>
          <w:highlight w:val="yellow"/>
        </w:rPr>
        <w:t>[DÉNOMINATION]</w:t>
      </w:r>
      <w:r>
        <w:rPr>
          <w:rFonts w:ascii="Calibri" w:hAnsi="Calibri" w:eastAsia="Calibri"/>
          <w:sz w:val="22"/>
        </w:rPr>
        <w:t xml:space="preserve"> au profit de </w:t>
      </w:r>
      <w:r>
        <w:rPr>
          <w:rFonts w:ascii="Calibri" w:hAnsi="Calibri" w:eastAsia="Calibri"/>
          <w:sz w:val="22"/>
          <w:highlight w:val="yellow"/>
        </w:rPr>
        <w:t>[identité complète du cessionnaire]</w:t>
      </w:r>
      <w:r>
        <w:rPr>
          <w:rFonts w:ascii="Calibri" w:hAnsi="Calibri" w:eastAsia="Calibri"/>
          <w:sz w:val="22"/>
        </w:rPr>
        <w:t xml:space="preserve">, au prix de </w:t>
      </w:r>
      <w:r>
        <w:rPr>
          <w:rFonts w:ascii="Calibri" w:hAnsi="Calibri" w:eastAsia="Calibri"/>
          <w:sz w:val="22"/>
          <w:highlight w:val="yellow"/>
        </w:rPr>
        <w:t>[montant]</w:t>
      </w:r>
      <w:r>
        <w:rPr>
          <w:rFonts w:ascii="Calibri" w:hAnsi="Calibri" w:eastAsia="Calibri"/>
          <w:sz w:val="22"/>
        </w:rPr>
        <w:t xml:space="preserve"> € par Titre, aux conditions suivantes : </w:t>
      </w:r>
      <w:r>
        <w:rPr>
          <w:rFonts w:ascii="Calibri" w:hAnsi="Calibri" w:eastAsia="Calibri"/>
          <w:sz w:val="22"/>
          <w:highlight w:val="yellow"/>
        </w:rPr>
        <w:t>[paiement, garanties, date envisagée]</w:t>
      </w:r>
      <w:r>
        <w:rPr>
          <w:rFonts w:ascii="Calibri" w:hAnsi="Calibri" w:eastAsia="Calibri"/>
          <w:sz w:val="22"/>
        </w:rPr>
        <w:t>. La copie de l’offre reçue est jointe.</w:t>
      </w:r>
    </w:p>
    <w:p>
      <w:pPr>
        <w:spacing w:after="160" w:before="0"/>
        <w:jc w:val="both"/>
      </w:pPr>
      <w:r>
        <w:rPr>
          <w:rFonts w:ascii="Calibri" w:hAnsi="Calibri" w:eastAsia="Calibri"/>
          <w:sz w:val="22"/>
        </w:rPr>
        <w:t xml:space="preserve">Vous disposez d’un délai de </w:t>
      </w:r>
      <w:r>
        <w:rPr>
          <w:rFonts w:ascii="Calibri" w:hAnsi="Calibri" w:eastAsia="Calibri"/>
          <w:sz w:val="22"/>
          <w:highlight w:val="yellow"/>
        </w:rPr>
        <w:t>[trente]</w:t>
      </w:r>
      <w:r>
        <w:rPr>
          <w:rFonts w:ascii="Calibri" w:hAnsi="Calibri" w:eastAsia="Calibri"/>
          <w:sz w:val="22"/>
        </w:rPr>
        <w:t xml:space="preserve"> jours à compter de la réception de la présente pour exercer, par Notification, votre droit de préemption </w:t>
      </w:r>
      <w:r>
        <w:rPr>
          <w:rFonts w:ascii="Calibri" w:hAnsi="Calibri" w:eastAsia="Calibri"/>
          <w:sz w:val="22"/>
          <w:highlight w:val="yellow"/>
        </w:rPr>
        <w:t>[et, à défaut, votre droit de sortie conjointe]</w:t>
      </w:r>
      <w:r>
        <w:rPr>
          <w:rFonts w:ascii="Calibri" w:hAnsi="Calibri" w:eastAsia="Calibri"/>
          <w:sz w:val="22"/>
        </w:rPr>
        <w:t>.</w:t>
      </w:r>
    </w:p>
    <w:p>
      <w:pPr>
        <w:spacing w:after="160" w:before="0"/>
        <w:jc w:val="both"/>
      </w:pPr>
      <w:r>
        <w:rPr>
          <w:rFonts w:ascii="Calibri" w:hAnsi="Calibri" w:eastAsia="Calibri"/>
          <w:sz w:val="22"/>
        </w:rPr>
        <w:t>Je vous prie d’agréer, Madame, Monsieur, l’expression de mes salutations distinguées.</w:t>
      </w:r>
    </w:p>
    <w:p>
      <w:pPr>
        <w:spacing w:after="120" w:before="0"/>
      </w:pPr>
      <w:r>
        <w:rPr>
          <w:rFonts w:ascii="Calibri" w:hAnsi="Calibri" w:eastAsia="Calibri"/>
          <w:sz w:val="22"/>
          <w:highlight w:val="yellow"/>
        </w:rPr>
        <w:t>[Prénom NOM — signature]</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Le pacte est un contrat : il n’oblige que ses signataires (C. civ., art. 1199) et n’est pas publié, ce qui en préserve la confidentialité. Faire intervenir la société au pacte facilite son application, notamment pour refuser d’inscrire un transfert irrégulier au registre.</w:t>
      </w:r>
    </w:p>
    <w:p>
      <w:pPr>
        <w:spacing w:after="100" w:before="0"/>
        <w:jc w:val="both"/>
      </w:pPr>
      <w:r>
        <w:rPr>
          <w:rFonts w:ascii="Calibri" w:hAnsi="Calibri" w:eastAsia="Calibri"/>
          <w:color w:val="374151"/>
          <w:sz w:val="20"/>
        </w:rPr>
        <w:t>• Statuts ou pacte ? Dans une SAS, les statuts peuvent prévoir l’inaliénabilité des actions pour dix ans au plus (C. com., art. L. 227-13), un agrément (art. L. 227-14) ou une exclusion (art. L. 227-16) ; une cession faite en violation des clauses statutaires est nulle (art. L. 227-15). Les clauses d’inaliénabilité et de changement de contrôle ne peuvent être adoptées ou modifiées qu’à l’unanimité (art. L. 227-19). Une clause du pacte se sanctionne d’abord par des dommages-intérêts : pour les engagements essentiels, une clause statutaire est plus protectrice.</w:t>
      </w:r>
    </w:p>
    <w:p>
      <w:pPr>
        <w:spacing w:after="100" w:before="0"/>
        <w:jc w:val="both"/>
      </w:pPr>
      <w:r>
        <w:rPr>
          <w:rFonts w:ascii="Calibri" w:hAnsi="Calibri" w:eastAsia="Calibri"/>
          <w:color w:val="374151"/>
          <w:sz w:val="20"/>
        </w:rPr>
        <w:t>• SARL : le pacte ne dispense jamais de la procédure légale d’agrément des cessions à des tiers (C. com., art. L. 223-14), dont toute clause contraire est réputée non écrite. Les cessions entre associés y sont libres, sauf clause statutaire (art. L. 223-16).</w:t>
      </w:r>
    </w:p>
    <w:p>
      <w:pPr>
        <w:spacing w:after="100" w:before="0"/>
        <w:jc w:val="both"/>
      </w:pPr>
      <w:r>
        <w:rPr>
          <w:rFonts w:ascii="Calibri" w:hAnsi="Calibri" w:eastAsia="Calibri"/>
          <w:color w:val="374151"/>
          <w:sz w:val="20"/>
        </w:rPr>
        <w:t>• Préemption : c’est une forme de pacte de préférence. En cas de cession à un tiers en violation du pacte, le bénéficiaire peut obtenir réparation ; si le tiers connaissait le pacte et l’intention du bénéficiaire de s’en prévaloir, il peut aussi agir en nullité ou demander au juge de lui être substitué. Le tiers peut interroger par écrit le bénéficiaire sur l’existence du pacte et son intention de s’en prévaloir (C. civ., art. 1123).</w:t>
      </w:r>
    </w:p>
    <w:p>
      <w:pPr>
        <w:spacing w:after="100" w:before="0"/>
        <w:jc w:val="both"/>
      </w:pPr>
      <w:r>
        <w:rPr>
          <w:rFonts w:ascii="Calibri" w:hAnsi="Calibri" w:eastAsia="Calibri"/>
          <w:color w:val="374151"/>
          <w:sz w:val="20"/>
        </w:rPr>
        <w:t>• Inaliénabilité : prévoyez une durée limitée et précisez l’intérêt qui la justifie (stabilité de l’actionnariat, engagement des fondateurs) ; une interdiction trop longue ou sans justification expose la clause à être écartée.</w:t>
      </w:r>
    </w:p>
    <w:p>
      <w:pPr>
        <w:spacing w:after="100" w:before="0"/>
        <w:jc w:val="both"/>
      </w:pPr>
      <w:r>
        <w:rPr>
          <w:rFonts w:ascii="Calibri" w:hAnsi="Calibri" w:eastAsia="Calibri"/>
          <w:color w:val="374151"/>
          <w:sz w:val="20"/>
        </w:rPr>
        <w:t>• Durée : les engagements perpétuels sont prohibés ; un contrat à durée indéterminée peut être résilié à tout moment moyennant un préavis raisonnable (C. civ., art. 1210 et 1211). Fixez donc une durée déterminée, éventuellement renouvelable.</w:t>
      </w:r>
    </w:p>
    <w:p>
      <w:pPr>
        <w:spacing w:after="100" w:before="0"/>
        <w:jc w:val="both"/>
      </w:pPr>
      <w:r>
        <w:rPr>
          <w:rFonts w:ascii="Calibri" w:hAnsi="Calibri" w:eastAsia="Calibri"/>
          <w:color w:val="374151"/>
          <w:sz w:val="20"/>
        </w:rPr>
        <w:t>• Information : le pacte s’ajoute aux droits que les associés tiennent de la loi et des statuts (par exemple, en SARL, la communication des comptes et des documents sociaux : C. com., art. L. 223-26) ; il ne peut pas les réduire.</w:t>
      </w:r>
    </w:p>
    <w:p>
      <w:pPr>
        <w:spacing w:after="100" w:before="0"/>
        <w:jc w:val="both"/>
      </w:pPr>
      <w:r>
        <w:rPr>
          <w:rFonts w:ascii="Calibri" w:hAnsi="Calibri" w:eastAsia="Calibri"/>
          <w:color w:val="374151"/>
          <w:sz w:val="20"/>
        </w:rPr>
        <w:t>• Juridiction : une clause qui déroge aux règles de compétence territoriale (par exemple en désignant le tribunal du siège social) est réputée non écrite, sauf si toutes les parties ont contracté en qualité de commerçant et si la clause est spécifiée de façon très apparente (CPC, art. 48). Les associés personnes physiques n’étant en général pas commerçants, l’article 12 renvoie aux règles de droit commun.</w:t>
      </w:r>
    </w:p>
    <w:p>
      <w:pPr>
        <w:spacing w:after="100" w:before="0"/>
        <w:jc w:val="both"/>
      </w:pPr>
      <w:r>
        <w:rPr>
          <w:rFonts w:ascii="Calibri" w:hAnsi="Calibri" w:eastAsia="Calibri"/>
          <w:color w:val="374151"/>
          <w:sz w:val="20"/>
        </w:rPr>
        <w:t>• Ce pacte simplifié ne traite pas : obligation de sortie forcée, exclusion, promesses de cession en cas de départ d’un associé dirigeant, anti-dilution, non-concurrence, gouvernance (comité, décisions importantes). Ces clauses se négocient au cas par cas.</w:t>
      </w:r>
    </w:p>
    <w:p>
      <w:pPr>
        <w:spacing w:after="100" w:before="0"/>
        <w:jc w:val="both"/>
      </w:pPr>
      <w:r>
        <w:rPr>
          <w:rFonts w:ascii="Calibri" w:hAnsi="Calibri" w:eastAsia="Calibri"/>
          <w:color w:val="374151"/>
          <w:sz w:val="20"/>
        </w:rPr>
        <w:t>• Société à prépondérance immobilière : toute cession de ses parts ou actions doit être constatée par acte authentique, acte contresigné par avocat ou, dans les seuls cas prévus par la loi, acte rédigé par un autre professionnel habilité, à peine de nullité (C. civ., art. 1865-1, depuis le 27 juin 2026).</w:t>
      </w:r>
    </w:p>
    <w:p>
      <w:pPr>
        <w:spacing w:after="100" w:before="0"/>
        <w:jc w:val="both"/>
      </w:pPr>
      <w:r>
        <w:rPr>
          <w:rFonts w:ascii="Calibri" w:hAnsi="Calibri" w:eastAsia="Calibri"/>
          <w:color w:val="374151"/>
          <w:sz w:val="20"/>
        </w:rPr>
        <w:t>• Supprimez l’en-tête « Modèle fourni à titre informatif… », les surlignages, les options non retenues et la présente page avant signature. Ce modèle est une base de travail : faites-le relire par un avocat avant signature, notamment pour l’accorder à vos statuts et à votre situation.</w:t>
      </w:r>
    </w:p>
    <w:sectPr w:rsidR="00FC693F" w:rsidRPr="0006063C" w:rsidSect="00034616">
      <w:headerReference w:type="default" r:id="rId9"/>
      <w:footerReference w:type="default" r:id="rId10"/>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Pacte d’associés simplifié (préemption, inaliénabilité, sortie conjointe, information)</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