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Associé de la société </w:t>
      </w:r>
      <w:r>
        <w:rPr>
          <w:rFonts w:ascii="Calibri" w:hAnsi="Calibri" w:eastAsia="Calibri"/>
          <w:sz w:val="22"/>
          <w:highlight w:val="yellow"/>
        </w:rPr>
        <w:t>[DÉNOMINATION]</w:t>
      </w:r>
      <w:r>
        <w:rPr>
          <w:rFonts w:ascii="Calibri" w:hAnsi="Calibri" w:eastAsia="Calibri"/>
          <w:sz w:val="22"/>
        </w:rPr>
        <w:t xml:space="preserve"> — titulaire de </w:t>
      </w:r>
      <w:r>
        <w:rPr>
          <w:rFonts w:ascii="Calibri" w:hAnsi="Calibri" w:eastAsia="Calibri"/>
          <w:sz w:val="22"/>
          <w:highlight w:val="yellow"/>
        </w:rPr>
        <w:t>[nombre]</w:t>
      </w:r>
      <w:r>
        <w:rPr>
          <w:rFonts w:ascii="Calibri" w:hAnsi="Calibri" w:eastAsia="Calibri"/>
          <w:sz w:val="22"/>
        </w:rPr>
        <w:t xml:space="preserve"> parts sociales</w:t>
      </w:r>
    </w:p>
    <w:p>
      <w:pPr>
        <w:spacing w:after="80"/>
      </w:pPr>
    </w:p>
    <w:p>
      <w:pPr>
        <w:spacing w:after="0" w:before="0"/>
        <w:ind w:left="5102"/>
      </w:pPr>
      <w:r>
        <w:rPr>
          <w:rFonts w:ascii="Calibri" w:hAnsi="Calibri" w:eastAsia="Calibri"/>
          <w:b/>
          <w:sz w:val="22"/>
          <w:highlight w:val="yellow"/>
        </w:rPr>
        <w:t>[Société DÉNOMINATION, prise en la personne de son gérant / Madame, Monsieur …, associé(e)]</w:t>
      </w:r>
    </w:p>
    <w:p>
      <w:pPr>
        <w:spacing w:after="0" w:before="0"/>
        <w:ind w:left="5102"/>
      </w:pPr>
      <w:r>
        <w:rPr>
          <w:rFonts w:ascii="Calibri" w:hAnsi="Calibri" w:eastAsia="Calibri"/>
          <w:sz w:val="22"/>
          <w:highlight w:val="yellow"/>
        </w:rPr>
        <w:t>[Adresse du siège social / domicile de l’associé]</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Notification d’un projet de cession de parts sociales — demande d’agrément (C. com., art. L. 223-14)</w:t>
      </w:r>
    </w:p>
    <w:p>
      <w:pPr>
        <w:spacing w:after="0" w:before="0"/>
      </w:pPr>
      <w:r>
        <w:rPr>
          <w:rFonts w:ascii="Calibri" w:hAnsi="Calibri" w:eastAsia="Calibri"/>
          <w:sz w:val="22"/>
          <w:highlight w:val="yellow"/>
        </w:rPr>
        <w:t>[Le cas échéant : Acte de commissaire de justice en lieu et place de la lettre recommandée]</w:t>
      </w:r>
    </w:p>
    <w:p>
      <w:pPr>
        <w:spacing w:after="80"/>
      </w:pPr>
    </w:p>
    <w:p>
      <w:pPr>
        <w:spacing w:after="160" w:before="0"/>
      </w:pPr>
      <w:r>
        <w:rPr>
          <w:rFonts w:ascii="Calibri" w:hAnsi="Calibri" w:eastAsia="Calibri"/>
          <w:sz w:val="22"/>
          <w:highlight w:val="yellow"/>
        </w:rPr>
        <w:t>[Monsieur le Gérant, / Madame, Monsieur,]</w:t>
      </w:r>
    </w:p>
    <w:p>
      <w:pPr>
        <w:spacing w:after="160" w:before="0"/>
        <w:jc w:val="both"/>
      </w:pPr>
      <w:r>
        <w:rPr>
          <w:rFonts w:ascii="Calibri" w:hAnsi="Calibri" w:eastAsia="Calibri"/>
          <w:sz w:val="22"/>
        </w:rPr>
        <w:t xml:space="preserve">Je suis titulaire de </w:t>
      </w:r>
      <w:r>
        <w:rPr>
          <w:rFonts w:ascii="Calibri" w:hAnsi="Calibri" w:eastAsia="Calibri"/>
          <w:sz w:val="22"/>
          <w:highlight w:val="yellow"/>
        </w:rPr>
        <w:t>[nombre]</w:t>
      </w:r>
      <w:r>
        <w:rPr>
          <w:rFonts w:ascii="Calibri" w:hAnsi="Calibri" w:eastAsia="Calibri"/>
          <w:sz w:val="22"/>
        </w:rPr>
        <w:t xml:space="preserve"> parts sociales, </w:t>
      </w:r>
      <w:r>
        <w:rPr>
          <w:rFonts w:ascii="Calibri" w:hAnsi="Calibri" w:eastAsia="Calibri"/>
          <w:sz w:val="22"/>
          <w:highlight w:val="yellow"/>
        </w:rPr>
        <w:t>[numérotées de … à …]</w:t>
      </w:r>
      <w:r>
        <w:rPr>
          <w:rFonts w:ascii="Calibri" w:hAnsi="Calibri" w:eastAsia="Calibri"/>
          <w:sz w:val="22"/>
        </w:rPr>
        <w:t xml:space="preserve">, sur les </w:t>
      </w:r>
      <w:r>
        <w:rPr>
          <w:rFonts w:ascii="Calibri" w:hAnsi="Calibri" w:eastAsia="Calibri"/>
          <w:sz w:val="22"/>
          <w:highlight w:val="yellow"/>
        </w:rPr>
        <w:t>[nombre]</w:t>
      </w:r>
      <w:r>
        <w:rPr>
          <w:rFonts w:ascii="Calibri" w:hAnsi="Calibri" w:eastAsia="Calibri"/>
          <w:sz w:val="22"/>
        </w:rPr>
        <w:t xml:space="preserve"> parts composant le capital de la société </w:t>
      </w:r>
      <w:r>
        <w:rPr>
          <w:rFonts w:ascii="Calibri" w:hAnsi="Calibri" w:eastAsia="Calibri"/>
          <w:sz w:val="22"/>
          <w:highlight w:val="yellow"/>
        </w:rPr>
        <w:t>[DÉNOMINATION]</w:t>
      </w:r>
      <w:r>
        <w:rPr>
          <w:rFonts w:ascii="Calibri" w:hAnsi="Calibri" w:eastAsia="Calibri"/>
          <w:sz w:val="22"/>
        </w:rPr>
        <w:t xml:space="preserve">, société à responsabilité limitée au capital de </w:t>
      </w:r>
      <w:r>
        <w:rPr>
          <w:rFonts w:ascii="Calibri" w:hAnsi="Calibri" w:eastAsia="Calibri"/>
          <w:sz w:val="22"/>
          <w:highlight w:val="yellow"/>
        </w:rPr>
        <w:t>[montant]</w:t>
      </w:r>
      <w:r>
        <w:rPr>
          <w:rFonts w:ascii="Calibri" w:hAnsi="Calibri" w:eastAsia="Calibri"/>
          <w:sz w:val="22"/>
        </w:rPr>
        <w:t xml:space="preserve"> €, dont le siège est situé </w:t>
      </w:r>
      <w:r>
        <w:rPr>
          <w:rFonts w:ascii="Calibri" w:hAnsi="Calibri" w:eastAsia="Calibri"/>
          <w:sz w:val="22"/>
          <w:highlight w:val="yellow"/>
        </w:rPr>
        <w:t>[adresse]</w:t>
      </w:r>
      <w:r>
        <w:rPr>
          <w:rFonts w:ascii="Calibri" w:hAnsi="Calibri" w:eastAsia="Calibri"/>
          <w:sz w:val="22"/>
        </w:rPr>
        <w:t xml:space="preserve">, immatriculée sous le numéro </w:t>
      </w:r>
      <w:r>
        <w:rPr>
          <w:rFonts w:ascii="Calibri" w:hAnsi="Calibri" w:eastAsia="Calibri"/>
          <w:sz w:val="22"/>
          <w:highlight w:val="yellow"/>
        </w:rPr>
        <w:t>[SIREN]</w:t>
      </w:r>
      <w:r>
        <w:rPr>
          <w:rFonts w:ascii="Calibri" w:hAnsi="Calibri" w:eastAsia="Calibri"/>
          <w:sz w:val="22"/>
        </w:rPr>
        <w:t xml:space="preserve"> RCS </w:t>
      </w:r>
      <w:r>
        <w:rPr>
          <w:rFonts w:ascii="Calibri" w:hAnsi="Calibri" w:eastAsia="Calibri"/>
          <w:sz w:val="22"/>
          <w:highlight w:val="yellow"/>
        </w:rPr>
        <w:t>[ville]</w:t>
      </w:r>
      <w:r>
        <w:rPr>
          <w:rFonts w:ascii="Calibri" w:hAnsi="Calibri" w:eastAsia="Calibri"/>
          <w:sz w:val="22"/>
        </w:rPr>
        <w:t xml:space="preserve">. Je détiens ces parts depuis le </w:t>
      </w:r>
      <w:r>
        <w:rPr>
          <w:rFonts w:ascii="Calibri" w:hAnsi="Calibri" w:eastAsia="Calibri"/>
          <w:sz w:val="22"/>
          <w:highlight w:val="yellow"/>
        </w:rPr>
        <w:t>[date]</w:t>
      </w:r>
      <w:r>
        <w:rPr>
          <w:rFonts w:ascii="Calibri" w:hAnsi="Calibri" w:eastAsia="Calibri"/>
          <w:sz w:val="22"/>
        </w:rPr>
        <w:t>.</w:t>
      </w:r>
    </w:p>
    <w:p>
      <w:pPr>
        <w:spacing w:after="80" w:before="0"/>
        <w:jc w:val="both"/>
      </w:pPr>
      <w:r>
        <w:rPr>
          <w:rFonts w:ascii="Calibri" w:hAnsi="Calibri" w:eastAsia="Calibri"/>
          <w:sz w:val="22"/>
        </w:rPr>
        <w:t xml:space="preserve">J’envisage de céder </w:t>
      </w:r>
      <w:r>
        <w:rPr>
          <w:rFonts w:ascii="Calibri" w:hAnsi="Calibri" w:eastAsia="Calibri"/>
          <w:sz w:val="22"/>
          <w:highlight w:val="yellow"/>
        </w:rPr>
        <w:t>[la totalité / une partie]</w:t>
      </w:r>
      <w:r>
        <w:rPr>
          <w:rFonts w:ascii="Calibri" w:hAnsi="Calibri" w:eastAsia="Calibri"/>
          <w:sz w:val="22"/>
        </w:rPr>
        <w:t xml:space="preserve"> de ces parts à une personne étrangère à la société. Conformément à l’article L. 223-14 du code de commerce </w:t>
      </w:r>
      <w:r>
        <w:rPr>
          <w:rFonts w:ascii="Calibri" w:hAnsi="Calibri" w:eastAsia="Calibri"/>
          <w:sz w:val="22"/>
          <w:highlight w:val="yellow"/>
        </w:rPr>
        <w:t>[et à l’article … des statuts]</w:t>
      </w:r>
      <w:r>
        <w:rPr>
          <w:rFonts w:ascii="Calibri" w:hAnsi="Calibri" w:eastAsia="Calibri"/>
          <w:sz w:val="22"/>
        </w:rPr>
        <w:t>, je vous notifie le projet de cession suivant, en vue de l’agrément du cessionnaire :</w:t>
      </w:r>
    </w:p>
    <w:tbl>
      <w:tblPr>
        <w:tblStyle w:val="TableGrid"/>
        <w:tblW w:type="auto" w:w="0"/>
        <w:jc w:val="center"/>
        <w:tblLayout w:type="fixed"/>
        <w:tblLook w:firstColumn="1" w:firstRow="1" w:lastColumn="0" w:lastRow="0" w:noHBand="0" w:noVBand="1" w:val="04A0"/>
      </w:tblPr>
      <w:tblGrid>
        <w:gridCol w:w="2494"/>
        <w:gridCol w:w="6803"/>
      </w:tblGrid>
      <w:tr>
        <w:trPr>
          <w:tblHeader w:val="true"/>
        </w:trPr>
        <w:tc>
          <w:tcPr>
            <w:tcW w:type="dxa" w:w="2494"/>
            <w:shd w:val="clear" w:color="auto" w:fill="E5E7EB"/>
          </w:tcPr>
          <w:p>
            <w:pPr>
              <w:spacing w:after="0" w:before="0"/>
            </w:pPr>
            <w:r>
              <w:rPr>
                <w:rFonts w:ascii="Calibri" w:hAnsi="Calibri" w:eastAsia="Calibri"/>
                <w:b/>
                <w:sz w:val="19"/>
              </w:rPr>
              <w:t>Élément du projet</w:t>
            </w:r>
          </w:p>
        </w:tc>
        <w:tc>
          <w:tcPr>
            <w:tcW w:type="dxa" w:w="6803"/>
            <w:shd w:val="clear" w:color="auto" w:fill="E5E7EB"/>
          </w:tcPr>
          <w:p>
            <w:pPr>
              <w:spacing w:after="0" w:before="0"/>
            </w:pPr>
            <w:r>
              <w:rPr>
                <w:rFonts w:ascii="Calibri" w:hAnsi="Calibri" w:eastAsia="Calibri"/>
                <w:b/>
                <w:sz w:val="19"/>
              </w:rPr>
              <w:t>Contenu</w:t>
            </w:r>
          </w:p>
        </w:tc>
      </w:tr>
      <w:tr>
        <w:tc>
          <w:tcPr>
            <w:tcW w:type="dxa" w:w="2494"/>
          </w:tcPr>
          <w:p>
            <w:pPr>
              <w:spacing w:after="0" w:before="0"/>
            </w:pPr>
            <w:r>
              <w:rPr>
                <w:rFonts w:ascii="Calibri" w:hAnsi="Calibri" w:eastAsia="Calibri"/>
                <w:sz w:val="19"/>
              </w:rPr>
              <w:t>Cessionnaire pressenti</w:t>
            </w:r>
          </w:p>
        </w:tc>
        <w:tc>
          <w:tcPr>
            <w:tcW w:type="dxa" w:w="6803"/>
          </w:tcPr>
          <w:p>
            <w:pPr>
              <w:spacing w:after="0" w:before="0"/>
            </w:pPr>
            <w:r>
              <w:rPr>
                <w:rFonts w:ascii="Calibri" w:hAnsi="Calibri" w:eastAsia="Calibri"/>
                <w:sz w:val="19"/>
                <w:highlight w:val="yellow"/>
              </w:rPr>
              <w:t>[Prénom NOM, date et lieu de naissance, nationalité, profession, domicile / dénomination, forme, capital, siège, SIREN, représentant légal]</w:t>
            </w:r>
          </w:p>
        </w:tc>
      </w:tr>
      <w:tr>
        <w:tc>
          <w:tcPr>
            <w:tcW w:type="dxa" w:w="2494"/>
          </w:tcPr>
          <w:p>
            <w:pPr>
              <w:spacing w:after="0" w:before="0"/>
            </w:pPr>
            <w:r>
              <w:rPr>
                <w:rFonts w:ascii="Calibri" w:hAnsi="Calibri" w:eastAsia="Calibri"/>
                <w:sz w:val="19"/>
              </w:rPr>
              <w:t>Parts cédées</w:t>
            </w:r>
          </w:p>
        </w:tc>
        <w:tc>
          <w:tcPr>
            <w:tcW w:type="dxa" w:w="6803"/>
          </w:tcPr>
          <w:p>
            <w:pPr>
              <w:spacing w:after="0" w:before="0"/>
            </w:pPr>
            <w:r>
              <w:rPr>
                <w:rFonts w:ascii="Calibri" w:hAnsi="Calibri" w:eastAsia="Calibri"/>
                <w:sz w:val="19"/>
                <w:highlight w:val="yellow"/>
              </w:rPr>
              <w:t>[nombre]</w:t>
            </w:r>
            <w:r>
              <w:rPr>
                <w:rFonts w:ascii="Calibri" w:hAnsi="Calibri" w:eastAsia="Calibri"/>
                <w:sz w:val="19"/>
              </w:rPr>
              <w:t xml:space="preserve"> parts </w:t>
            </w:r>
            <w:r>
              <w:rPr>
                <w:rFonts w:ascii="Calibri" w:hAnsi="Calibri" w:eastAsia="Calibri"/>
                <w:sz w:val="19"/>
                <w:highlight w:val="yellow"/>
              </w:rPr>
              <w:t>[numérotées de … à …]</w:t>
            </w:r>
          </w:p>
        </w:tc>
      </w:tr>
      <w:tr>
        <w:tc>
          <w:tcPr>
            <w:tcW w:type="dxa" w:w="2494"/>
          </w:tcPr>
          <w:p>
            <w:pPr>
              <w:spacing w:after="0" w:before="0"/>
            </w:pPr>
            <w:r>
              <w:rPr>
                <w:rFonts w:ascii="Calibri" w:hAnsi="Calibri" w:eastAsia="Calibri"/>
                <w:sz w:val="19"/>
              </w:rPr>
              <w:t>Prix</w:t>
            </w:r>
          </w:p>
        </w:tc>
        <w:tc>
          <w:tcPr>
            <w:tcW w:type="dxa" w:w="6803"/>
          </w:tcPr>
          <w:p>
            <w:pPr>
              <w:spacing w:after="0" w:before="0"/>
            </w:pPr>
            <w:r>
              <w:rPr>
                <w:rFonts w:ascii="Calibri" w:hAnsi="Calibri" w:eastAsia="Calibri"/>
                <w:sz w:val="19"/>
                <w:highlight w:val="yellow"/>
              </w:rPr>
              <w:t>[montant]</w:t>
            </w:r>
            <w:r>
              <w:rPr>
                <w:rFonts w:ascii="Calibri" w:hAnsi="Calibri" w:eastAsia="Calibri"/>
                <w:sz w:val="19"/>
              </w:rPr>
              <w:t xml:space="preserve"> €, soit </w:t>
            </w:r>
            <w:r>
              <w:rPr>
                <w:rFonts w:ascii="Calibri" w:hAnsi="Calibri" w:eastAsia="Calibri"/>
                <w:sz w:val="19"/>
                <w:highlight w:val="yellow"/>
              </w:rPr>
              <w:t>[montant]</w:t>
            </w:r>
            <w:r>
              <w:rPr>
                <w:rFonts w:ascii="Calibri" w:hAnsi="Calibri" w:eastAsia="Calibri"/>
                <w:sz w:val="19"/>
              </w:rPr>
              <w:t xml:space="preserve"> € par part</w:t>
            </w:r>
          </w:p>
        </w:tc>
      </w:tr>
      <w:tr>
        <w:tc>
          <w:tcPr>
            <w:tcW w:type="dxa" w:w="2494"/>
          </w:tcPr>
          <w:p>
            <w:pPr>
              <w:spacing w:after="0" w:before="0"/>
            </w:pPr>
            <w:r>
              <w:rPr>
                <w:rFonts w:ascii="Calibri" w:hAnsi="Calibri" w:eastAsia="Calibri"/>
                <w:sz w:val="19"/>
              </w:rPr>
              <w:t>Modalités de paiement</w:t>
            </w:r>
          </w:p>
        </w:tc>
        <w:tc>
          <w:tcPr>
            <w:tcW w:type="dxa" w:w="6803"/>
          </w:tcPr>
          <w:p>
            <w:pPr>
              <w:spacing w:after="0" w:before="0"/>
            </w:pPr>
            <w:r>
              <w:rPr>
                <w:rFonts w:ascii="Calibri" w:hAnsi="Calibri" w:eastAsia="Calibri"/>
                <w:sz w:val="19"/>
                <w:highlight w:val="yellow"/>
              </w:rPr>
              <w:t>[comptant à la signature / échéancier / séquestre]</w:t>
            </w:r>
          </w:p>
        </w:tc>
      </w:tr>
      <w:tr>
        <w:tc>
          <w:tcPr>
            <w:tcW w:type="dxa" w:w="2494"/>
          </w:tcPr>
          <w:p>
            <w:pPr>
              <w:spacing w:after="0" w:before="0"/>
            </w:pPr>
            <w:r>
              <w:rPr>
                <w:rFonts w:ascii="Calibri" w:hAnsi="Calibri" w:eastAsia="Calibri"/>
                <w:sz w:val="19"/>
              </w:rPr>
              <w:t>Conditions particulières</w:t>
            </w:r>
          </w:p>
        </w:tc>
        <w:tc>
          <w:tcPr>
            <w:tcW w:type="dxa" w:w="6803"/>
          </w:tcPr>
          <w:p>
            <w:pPr>
              <w:spacing w:after="0" w:before="0"/>
            </w:pPr>
            <w:r>
              <w:rPr>
                <w:rFonts w:ascii="Calibri" w:hAnsi="Calibri" w:eastAsia="Calibri"/>
                <w:sz w:val="19"/>
                <w:highlight w:val="yellow"/>
              </w:rPr>
              <w:t>[conditions suspensives, garantie d’actif et de passif, remboursement du compte courant, date envisagée de la cession]</w:t>
            </w:r>
          </w:p>
        </w:tc>
      </w:tr>
    </w:tbl>
    <w:p>
      <w:pPr>
        <w:spacing w:after="160"/>
      </w:pPr>
    </w:p>
    <w:p>
      <w:pPr>
        <w:spacing w:after="160" w:before="0"/>
        <w:jc w:val="both"/>
      </w:pPr>
      <w:r>
        <w:rPr>
          <w:rFonts w:ascii="Calibri" w:hAnsi="Calibri" w:eastAsia="Calibri"/>
          <w:sz w:val="22"/>
        </w:rPr>
        <w:t>La présente notification est adressée, dans les formes prévues par l’article R. 223-11 du code de commerce, à la société et à chacun des associés. Si la société n’a pas fait connaître sa décision dans le délai de trois mois à compter de la dernière de ces notifications, le consentement à la cession sera réputé acquis (C. com., art. L. 223-14, al. 2).</w:t>
      </w:r>
    </w:p>
    <w:p>
      <w:pPr>
        <w:spacing w:after="160" w:before="0"/>
        <w:jc w:val="both"/>
      </w:pPr>
      <w:r>
        <w:rPr>
          <w:rFonts w:ascii="Calibri" w:hAnsi="Calibri" w:eastAsia="Calibri"/>
          <w:sz w:val="22"/>
          <w:highlight w:val="yellow"/>
        </w:rPr>
        <w:t>[Paragraphe réservé à la lettre adressée à la société :]</w:t>
      </w:r>
      <w:r>
        <w:rPr>
          <w:rFonts w:ascii="Calibri" w:hAnsi="Calibri" w:eastAsia="Calibri"/>
          <w:sz w:val="22"/>
        </w:rPr>
        <w:t xml:space="preserve"> Je vous rappelle que, dans le délai de huit jours à compter de la présente notification, il vous appartient de convoquer l’assemblée des associés ou, si les statuts le permettent, de consulter les associés par écrit sur ce projet, et que la décision de la société doit m’être notifiée par lettre recommandée avec demande d’avis de réception (C. com., art. R. 223-12).</w:t>
      </w:r>
    </w:p>
    <w:p>
      <w:pPr>
        <w:spacing w:after="160" w:before="0"/>
        <w:jc w:val="both"/>
      </w:pPr>
      <w:r>
        <w:rPr>
          <w:rFonts w:ascii="Calibri" w:hAnsi="Calibri" w:eastAsia="Calibri"/>
          <w:sz w:val="22"/>
        </w:rPr>
        <w:t>Je me tiens à votre disposition pour tout renseignement complémentaire sur le cessionnaire pressenti et sur les conditions de l’opération.</w:t>
      </w:r>
    </w:p>
    <w:p>
      <w:pPr>
        <w:spacing w:after="360" w:before="0"/>
        <w:jc w:val="both"/>
      </w:pPr>
      <w:r>
        <w:rPr>
          <w:rFonts w:ascii="Calibri" w:hAnsi="Calibri" w:eastAsia="Calibri"/>
          <w:sz w:val="22"/>
        </w:rPr>
        <w:t>Je vous prie d’agréer, Madame, Monsieur, l’expression de mes salutations distinguées.</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highlight w:val="yellow"/>
        </w:rPr>
        <w:t>[projet d’acte de cession]</w:t>
      </w:r>
    </w:p>
    <w:p>
      <w:pPr>
        <w:spacing w:after="20" w:before="0"/>
        <w:ind w:left="510" w:hanging="283"/>
      </w:pPr>
      <w:r>
        <w:rPr>
          <w:rFonts w:ascii="Calibri" w:hAnsi="Calibri" w:eastAsia="Calibri"/>
          <w:sz w:val="22"/>
        </w:rPr>
        <w:t xml:space="preserve">– </w:t>
      </w:r>
      <w:r>
        <w:rPr>
          <w:rFonts w:ascii="Calibri" w:hAnsi="Calibri" w:eastAsia="Calibri"/>
          <w:sz w:val="22"/>
          <w:highlight w:val="yellow"/>
        </w:rPr>
        <w:t>[présentation du cessionnaire ; extrait d’immatriculation s’il s’agit d’une société]</w:t>
      </w:r>
    </w:p>
    <w:p>
      <w:r>
        <w:br w:type="page"/>
      </w:r>
    </w:p>
    <w:p>
      <w:pPr>
        <w:spacing w:after="40" w:before="0"/>
        <w:jc w:val="center"/>
      </w:pPr>
      <w:r>
        <w:rPr>
          <w:rFonts w:ascii="Calibri" w:hAnsi="Calibri" w:eastAsia="Calibri"/>
          <w:b/>
          <w:sz w:val="24"/>
        </w:rPr>
        <w:t>TABLEAU DE SUIVI DES NOTIFICATIONS</w:t>
      </w:r>
    </w:p>
    <w:p>
      <w:pPr>
        <w:spacing w:after="280" w:before="0"/>
        <w:jc w:val="center"/>
      </w:pPr>
      <w:r>
        <w:rPr>
          <w:rFonts w:ascii="Calibri" w:hAnsi="Calibri" w:eastAsia="Calibri"/>
          <w:i/>
          <w:sz w:val="22"/>
        </w:rPr>
        <w:t>à conserver par le cédant — il permet de dater la dernière notification et l’échéance du délai de trois mois</w:t>
      </w:r>
    </w:p>
    <w:tbl>
      <w:tblPr>
        <w:tblStyle w:val="TableGrid"/>
        <w:tblW w:type="auto" w:w="0"/>
        <w:jc w:val="center"/>
        <w:tblLayout w:type="fixed"/>
        <w:tblLook w:firstColumn="1" w:firstRow="1" w:lastColumn="0" w:lastRow="0" w:noHBand="0" w:noVBand="1" w:val="04A0"/>
      </w:tblPr>
      <w:tblGrid>
        <w:gridCol w:w="2608"/>
        <w:gridCol w:w="1587"/>
        <w:gridCol w:w="1587"/>
        <w:gridCol w:w="1701"/>
        <w:gridCol w:w="1814"/>
      </w:tblGrid>
      <w:tr>
        <w:trPr>
          <w:tblHeader w:val="true"/>
        </w:trPr>
        <w:tc>
          <w:tcPr>
            <w:tcW w:type="dxa" w:w="2608"/>
            <w:shd w:val="clear" w:color="auto" w:fill="E5E7EB"/>
          </w:tcPr>
          <w:p>
            <w:pPr>
              <w:spacing w:after="0" w:before="0"/>
            </w:pPr>
            <w:r>
              <w:rPr>
                <w:rFonts w:ascii="Calibri" w:hAnsi="Calibri" w:eastAsia="Calibri"/>
                <w:b/>
                <w:sz w:val="19"/>
              </w:rPr>
              <w:t>Destinataire</w:t>
            </w:r>
          </w:p>
        </w:tc>
        <w:tc>
          <w:tcPr>
            <w:tcW w:type="dxa" w:w="1587"/>
            <w:shd w:val="clear" w:color="auto" w:fill="E5E7EB"/>
          </w:tcPr>
          <w:p>
            <w:pPr>
              <w:spacing w:after="0" w:before="0"/>
            </w:pPr>
            <w:r>
              <w:rPr>
                <w:rFonts w:ascii="Calibri" w:hAnsi="Calibri" w:eastAsia="Calibri"/>
                <w:b/>
                <w:sz w:val="19"/>
              </w:rPr>
              <w:t>Mode (LRAR / acte)</w:t>
            </w:r>
          </w:p>
        </w:tc>
        <w:tc>
          <w:tcPr>
            <w:tcW w:type="dxa" w:w="1587"/>
            <w:shd w:val="clear" w:color="auto" w:fill="E5E7EB"/>
          </w:tcPr>
          <w:p>
            <w:pPr>
              <w:spacing w:after="0" w:before="0"/>
            </w:pPr>
            <w:r>
              <w:rPr>
                <w:rFonts w:ascii="Calibri" w:hAnsi="Calibri" w:eastAsia="Calibri"/>
                <w:b/>
                <w:sz w:val="19"/>
              </w:rPr>
              <w:t>Date d’envoi</w:t>
            </w:r>
          </w:p>
        </w:tc>
        <w:tc>
          <w:tcPr>
            <w:tcW w:type="dxa" w:w="1701"/>
            <w:shd w:val="clear" w:color="auto" w:fill="E5E7EB"/>
          </w:tcPr>
          <w:p>
            <w:pPr>
              <w:spacing w:after="0" w:before="0"/>
            </w:pPr>
            <w:r>
              <w:rPr>
                <w:rFonts w:ascii="Calibri" w:hAnsi="Calibri" w:eastAsia="Calibri"/>
                <w:b/>
                <w:sz w:val="19"/>
              </w:rPr>
              <w:t>N° de l’envoi</w:t>
            </w:r>
          </w:p>
        </w:tc>
        <w:tc>
          <w:tcPr>
            <w:tcW w:type="dxa" w:w="1814"/>
            <w:shd w:val="clear" w:color="auto" w:fill="E5E7EB"/>
          </w:tcPr>
          <w:p>
            <w:pPr>
              <w:spacing w:after="0" w:before="0"/>
            </w:pPr>
            <w:r>
              <w:rPr>
                <w:rFonts w:ascii="Calibri" w:hAnsi="Calibri" w:eastAsia="Calibri"/>
                <w:b/>
                <w:sz w:val="19"/>
              </w:rPr>
              <w:t>Date de réception</w:t>
            </w:r>
          </w:p>
        </w:tc>
      </w:tr>
      <w:tr>
        <w:tc>
          <w:tcPr>
            <w:tcW w:type="dxa" w:w="2608"/>
          </w:tcPr>
          <w:p>
            <w:pPr>
              <w:spacing w:after="0" w:before="0"/>
            </w:pPr>
            <w:r>
              <w:rPr>
                <w:rFonts w:ascii="Calibri" w:hAnsi="Calibri" w:eastAsia="Calibri"/>
                <w:sz w:val="19"/>
              </w:rPr>
              <w:t>Société (gérant)</w:t>
            </w:r>
          </w:p>
        </w:tc>
        <w:tc>
          <w:tcPr>
            <w:tcW w:type="dxa" w:w="1587"/>
          </w:tcPr>
          <w:p>
            <w:pPr>
              <w:spacing w:after="0" w:before="0"/>
            </w:pPr>
            <w:r>
              <w:rPr>
                <w:rFonts w:ascii="Calibri" w:hAnsi="Calibri" w:eastAsia="Calibri"/>
                <w:sz w:val="19"/>
                <w:highlight w:val="yellow"/>
              </w:rPr>
              <w:t>[…]</w:t>
            </w:r>
          </w:p>
        </w:tc>
        <w:tc>
          <w:tcPr>
            <w:tcW w:type="dxa" w:w="1587"/>
          </w:tcPr>
          <w:p>
            <w:pPr>
              <w:spacing w:after="0" w:before="0"/>
            </w:pPr>
            <w:r>
              <w:rPr>
                <w:rFonts w:ascii="Calibri" w:hAnsi="Calibri" w:eastAsia="Calibri"/>
                <w:sz w:val="19"/>
                <w:highlight w:val="yellow"/>
              </w:rPr>
              <w:t>[…]</w:t>
            </w:r>
          </w:p>
        </w:tc>
        <w:tc>
          <w:tcPr>
            <w:tcW w:type="dxa" w:w="1701"/>
          </w:tcPr>
          <w:p>
            <w:pPr>
              <w:spacing w:after="0" w:before="0"/>
            </w:pPr>
            <w:r>
              <w:rPr>
                <w:rFonts w:ascii="Calibri" w:hAnsi="Calibri" w:eastAsia="Calibri"/>
                <w:sz w:val="19"/>
                <w:highlight w:val="yellow"/>
              </w:rPr>
              <w:t>[…]</w:t>
            </w:r>
          </w:p>
        </w:tc>
        <w:tc>
          <w:tcPr>
            <w:tcW w:type="dxa" w:w="1814"/>
          </w:tcPr>
          <w:p>
            <w:pPr>
              <w:spacing w:after="0" w:before="0"/>
            </w:pPr>
            <w:r>
              <w:rPr>
                <w:rFonts w:ascii="Calibri" w:hAnsi="Calibri" w:eastAsia="Calibri"/>
                <w:sz w:val="19"/>
                <w:highlight w:val="yellow"/>
              </w:rPr>
              <w:t>[…]</w:t>
            </w:r>
          </w:p>
        </w:tc>
      </w:tr>
      <w:tr>
        <w:tc>
          <w:tcPr>
            <w:tcW w:type="dxa" w:w="2608"/>
          </w:tcPr>
          <w:p>
            <w:pPr>
              <w:spacing w:after="0" w:before="0"/>
            </w:pPr>
            <w:r>
              <w:rPr>
                <w:rFonts w:ascii="Calibri" w:hAnsi="Calibri" w:eastAsia="Calibri"/>
                <w:sz w:val="19"/>
                <w:highlight w:val="yellow"/>
              </w:rPr>
              <w:t>[Associé 1]</w:t>
            </w:r>
          </w:p>
        </w:tc>
        <w:tc>
          <w:tcPr>
            <w:tcW w:type="dxa" w:w="1587"/>
          </w:tcPr>
          <w:p>
            <w:pPr>
              <w:spacing w:after="0" w:before="0"/>
            </w:pPr>
            <w:r>
              <w:rPr>
                <w:rFonts w:ascii="Calibri" w:hAnsi="Calibri" w:eastAsia="Calibri"/>
                <w:sz w:val="19"/>
                <w:highlight w:val="yellow"/>
              </w:rPr>
              <w:t>[…]</w:t>
            </w:r>
          </w:p>
        </w:tc>
        <w:tc>
          <w:tcPr>
            <w:tcW w:type="dxa" w:w="1587"/>
          </w:tcPr>
          <w:p>
            <w:pPr>
              <w:spacing w:after="0" w:before="0"/>
            </w:pPr>
            <w:r>
              <w:rPr>
                <w:rFonts w:ascii="Calibri" w:hAnsi="Calibri" w:eastAsia="Calibri"/>
                <w:sz w:val="19"/>
                <w:highlight w:val="yellow"/>
              </w:rPr>
              <w:t>[…]</w:t>
            </w:r>
          </w:p>
        </w:tc>
        <w:tc>
          <w:tcPr>
            <w:tcW w:type="dxa" w:w="1701"/>
          </w:tcPr>
          <w:p>
            <w:pPr>
              <w:spacing w:after="0" w:before="0"/>
            </w:pPr>
            <w:r>
              <w:rPr>
                <w:rFonts w:ascii="Calibri" w:hAnsi="Calibri" w:eastAsia="Calibri"/>
                <w:sz w:val="19"/>
                <w:highlight w:val="yellow"/>
              </w:rPr>
              <w:t>[…]</w:t>
            </w:r>
          </w:p>
        </w:tc>
        <w:tc>
          <w:tcPr>
            <w:tcW w:type="dxa" w:w="1814"/>
          </w:tcPr>
          <w:p>
            <w:pPr>
              <w:spacing w:after="0" w:before="0"/>
            </w:pPr>
            <w:r>
              <w:rPr>
                <w:rFonts w:ascii="Calibri" w:hAnsi="Calibri" w:eastAsia="Calibri"/>
                <w:sz w:val="19"/>
                <w:highlight w:val="yellow"/>
              </w:rPr>
              <w:t>[…]</w:t>
            </w:r>
          </w:p>
        </w:tc>
      </w:tr>
      <w:tr>
        <w:tc>
          <w:tcPr>
            <w:tcW w:type="dxa" w:w="2608"/>
          </w:tcPr>
          <w:p>
            <w:pPr>
              <w:spacing w:after="0" w:before="0"/>
            </w:pPr>
            <w:r>
              <w:rPr>
                <w:rFonts w:ascii="Calibri" w:hAnsi="Calibri" w:eastAsia="Calibri"/>
                <w:sz w:val="19"/>
                <w:highlight w:val="yellow"/>
              </w:rPr>
              <w:t>[Associé 2]</w:t>
            </w:r>
          </w:p>
        </w:tc>
        <w:tc>
          <w:tcPr>
            <w:tcW w:type="dxa" w:w="1587"/>
          </w:tcPr>
          <w:p>
            <w:pPr>
              <w:spacing w:after="0" w:before="0"/>
            </w:pPr>
            <w:r>
              <w:rPr>
                <w:rFonts w:ascii="Calibri" w:hAnsi="Calibri" w:eastAsia="Calibri"/>
                <w:sz w:val="19"/>
                <w:highlight w:val="yellow"/>
              </w:rPr>
              <w:t>[…]</w:t>
            </w:r>
          </w:p>
        </w:tc>
        <w:tc>
          <w:tcPr>
            <w:tcW w:type="dxa" w:w="1587"/>
          </w:tcPr>
          <w:p>
            <w:pPr>
              <w:spacing w:after="0" w:before="0"/>
            </w:pPr>
            <w:r>
              <w:rPr>
                <w:rFonts w:ascii="Calibri" w:hAnsi="Calibri" w:eastAsia="Calibri"/>
                <w:sz w:val="19"/>
                <w:highlight w:val="yellow"/>
              </w:rPr>
              <w:t>[…]</w:t>
            </w:r>
          </w:p>
        </w:tc>
        <w:tc>
          <w:tcPr>
            <w:tcW w:type="dxa" w:w="1701"/>
          </w:tcPr>
          <w:p>
            <w:pPr>
              <w:spacing w:after="0" w:before="0"/>
            </w:pPr>
            <w:r>
              <w:rPr>
                <w:rFonts w:ascii="Calibri" w:hAnsi="Calibri" w:eastAsia="Calibri"/>
                <w:sz w:val="19"/>
                <w:highlight w:val="yellow"/>
              </w:rPr>
              <w:t>[…]</w:t>
            </w:r>
          </w:p>
        </w:tc>
        <w:tc>
          <w:tcPr>
            <w:tcW w:type="dxa" w:w="1814"/>
          </w:tcPr>
          <w:p>
            <w:pPr>
              <w:spacing w:after="0" w:before="0"/>
            </w:pPr>
            <w:r>
              <w:rPr>
                <w:rFonts w:ascii="Calibri" w:hAnsi="Calibri" w:eastAsia="Calibri"/>
                <w:sz w:val="19"/>
                <w:highlight w:val="yellow"/>
              </w:rPr>
              <w:t>[…]</w:t>
            </w:r>
          </w:p>
        </w:tc>
      </w:tr>
      <w:tr>
        <w:tc>
          <w:tcPr>
            <w:tcW w:type="dxa" w:w="2608"/>
          </w:tcPr>
          <w:p>
            <w:pPr>
              <w:spacing w:after="0" w:before="0"/>
            </w:pPr>
            <w:r>
              <w:rPr>
                <w:rFonts w:ascii="Calibri" w:hAnsi="Calibri" w:eastAsia="Calibri"/>
                <w:sz w:val="19"/>
                <w:highlight w:val="yellow"/>
              </w:rPr>
              <w:t>[Associé 3]</w:t>
            </w:r>
          </w:p>
        </w:tc>
        <w:tc>
          <w:tcPr>
            <w:tcW w:type="dxa" w:w="1587"/>
          </w:tcPr>
          <w:p>
            <w:pPr>
              <w:spacing w:after="0" w:before="0"/>
            </w:pPr>
            <w:r>
              <w:rPr>
                <w:rFonts w:ascii="Calibri" w:hAnsi="Calibri" w:eastAsia="Calibri"/>
                <w:sz w:val="19"/>
                <w:highlight w:val="yellow"/>
              </w:rPr>
              <w:t>[…]</w:t>
            </w:r>
          </w:p>
        </w:tc>
        <w:tc>
          <w:tcPr>
            <w:tcW w:type="dxa" w:w="1587"/>
          </w:tcPr>
          <w:p>
            <w:pPr>
              <w:spacing w:after="0" w:before="0"/>
            </w:pPr>
            <w:r>
              <w:rPr>
                <w:rFonts w:ascii="Calibri" w:hAnsi="Calibri" w:eastAsia="Calibri"/>
                <w:sz w:val="19"/>
                <w:highlight w:val="yellow"/>
              </w:rPr>
              <w:t>[…]</w:t>
            </w:r>
          </w:p>
        </w:tc>
        <w:tc>
          <w:tcPr>
            <w:tcW w:type="dxa" w:w="1701"/>
          </w:tcPr>
          <w:p>
            <w:pPr>
              <w:spacing w:after="0" w:before="0"/>
            </w:pPr>
            <w:r>
              <w:rPr>
                <w:rFonts w:ascii="Calibri" w:hAnsi="Calibri" w:eastAsia="Calibri"/>
                <w:sz w:val="19"/>
                <w:highlight w:val="yellow"/>
              </w:rPr>
              <w:t>[…]</w:t>
            </w:r>
          </w:p>
        </w:tc>
        <w:tc>
          <w:tcPr>
            <w:tcW w:type="dxa" w:w="1814"/>
          </w:tcPr>
          <w:p>
            <w:pPr>
              <w:spacing w:after="0" w:before="0"/>
            </w:pPr>
            <w:r>
              <w:rPr>
                <w:rFonts w:ascii="Calibri" w:hAnsi="Calibri" w:eastAsia="Calibri"/>
                <w:sz w:val="19"/>
                <w:highlight w:val="yellow"/>
              </w:rPr>
              <w:t>[…]</w:t>
            </w:r>
          </w:p>
        </w:tc>
      </w:tr>
    </w:tbl>
    <w:p>
      <w:pPr>
        <w:spacing w:after="160"/>
      </w:pPr>
    </w:p>
    <w:p>
      <w:pPr>
        <w:spacing w:after="160" w:before="0"/>
        <w:jc w:val="both"/>
      </w:pPr>
      <w:r>
        <w:rPr>
          <w:rFonts w:ascii="Calibri" w:hAnsi="Calibri" w:eastAsia="Calibri"/>
          <w:sz w:val="22"/>
        </w:rPr>
        <w:t xml:space="preserve">Dernière notification : </w:t>
      </w:r>
      <w:r>
        <w:rPr>
          <w:rFonts w:ascii="Calibri" w:hAnsi="Calibri" w:eastAsia="Calibri"/>
          <w:sz w:val="22"/>
          <w:highlight w:val="yellow"/>
        </w:rPr>
        <w:t>[date]</w:t>
      </w:r>
      <w:r>
        <w:rPr>
          <w:rFonts w:ascii="Calibri" w:hAnsi="Calibri" w:eastAsia="Calibri"/>
          <w:sz w:val="22"/>
        </w:rPr>
        <w:t xml:space="preserve"> — Fin du délai de trois mois dont dispose la société : </w:t>
      </w:r>
      <w:r>
        <w:rPr>
          <w:rFonts w:ascii="Calibri" w:hAnsi="Calibri" w:eastAsia="Calibri"/>
          <w:sz w:val="22"/>
          <w:highlight w:val="yellow"/>
        </w:rPr>
        <w:t>[date]</w:t>
      </w:r>
      <w:r>
        <w:rPr>
          <w:rFonts w:ascii="Calibri" w:hAnsi="Calibri" w:eastAsia="Calibri"/>
          <w:sz w:val="22"/>
        </w:rPr>
        <w:t xml:space="preserve"> — Décision reçue le : </w:t>
      </w:r>
      <w:r>
        <w:rPr>
          <w:rFonts w:ascii="Calibri" w:hAnsi="Calibri" w:eastAsia="Calibri"/>
          <w:sz w:val="22"/>
          <w:highlight w:val="yellow"/>
        </w:rPr>
        <w:t>[date]</w:t>
      </w:r>
      <w:r>
        <w:rPr>
          <w:rFonts w:ascii="Calibri" w:hAnsi="Calibri" w:eastAsia="Calibri"/>
          <w:sz w:val="22"/>
        </w:rPr>
        <w:t xml:space="preserve"> — Sens : </w:t>
      </w:r>
      <w:r>
        <w:rPr>
          <w:rFonts w:ascii="Calibri" w:hAnsi="Calibri" w:eastAsia="Calibri"/>
          <w:sz w:val="22"/>
          <w:highlight w:val="yellow"/>
        </w:rPr>
        <w:t>[agrément / refus]</w:t>
      </w:r>
      <w:r>
        <w:rPr>
          <w:rFonts w:ascii="Calibri" w:hAnsi="Calibri" w:eastAsia="Calibri"/>
          <w:sz w:val="22"/>
        </w:rPr>
        <w:t>.</w:t>
      </w:r>
    </w:p>
    <w:p>
      <w:pPr>
        <w:spacing w:after="160" w:before="0"/>
        <w:jc w:val="both"/>
      </w:pPr>
      <w:r>
        <w:rPr>
          <w:rFonts w:ascii="Calibri" w:hAnsi="Calibri" w:eastAsia="Calibri"/>
          <w:i/>
          <w:color w:val="4B5563"/>
          <w:sz w:val="22"/>
        </w:rPr>
        <w:t xml:space="preserve">En cas de refus : fin du délai de trois mois pour l’acquisition des parts par les associés ou un tiers, ou pour le rachat par la société : </w:t>
      </w:r>
      <w:r>
        <w:rPr>
          <w:rFonts w:ascii="Calibri" w:hAnsi="Calibri" w:eastAsia="Calibri"/>
          <w:sz w:val="22"/>
          <w:highlight w:val="yellow"/>
        </w:rPr>
        <w:t>[date]</w:t>
      </w:r>
      <w:r>
        <w:rPr>
          <w:rFonts w:ascii="Calibri" w:hAnsi="Calibri" w:eastAsia="Calibri"/>
          <w:i/>
          <w:color w:val="4B5563"/>
          <w:sz w:val="22"/>
        </w:rPr>
        <w:t xml:space="preserve"> (prolongation judiciaire possible, six mois au plus).</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Champ : ce courrier vise la cession de parts de SARL à un tiers étranger à la société, lorsque la société compte plus d’un associé. Les cessions entre associés sont libres, sauf clause des statuts qui rend alors applicable l’article L. 223-14 avec, le cas échéant, une majorité réduite ou des délais abrégés (C. com., art. L. 223-16). Les cessions entre conjoints, ascendants et descendants sont libres, sauf clause d’agrément qui ne peut prévoir ni délais plus longs ni majorité plus forte que l’article L. 223-14 (art. L. 223-13).</w:t>
      </w:r>
    </w:p>
    <w:p>
      <w:pPr>
        <w:spacing w:after="100" w:before="0"/>
        <w:jc w:val="both"/>
      </w:pPr>
      <w:r>
        <w:rPr>
          <w:rFonts w:ascii="Calibri" w:hAnsi="Calibri" w:eastAsia="Calibri"/>
          <w:color w:val="374151"/>
          <w:sz w:val="20"/>
        </w:rPr>
        <w:t>• Envoyez une lettre distincte à la société et à chacun des associés, par lettre recommandée avec demande d’avis de réception ou par acte extrajudiciaire (C. com., art. R. 223-11). Le délai de trois mois court à compter de la dernière notification : conservez toutes les preuves d’envoi et de réception.</w:t>
      </w:r>
    </w:p>
    <w:p>
      <w:pPr>
        <w:spacing w:after="100" w:before="0"/>
        <w:jc w:val="both"/>
      </w:pPr>
      <w:r>
        <w:rPr>
          <w:rFonts w:ascii="Calibri" w:hAnsi="Calibri" w:eastAsia="Calibri"/>
          <w:color w:val="374151"/>
          <w:sz w:val="20"/>
        </w:rPr>
        <w:t>• Majorité : le consentement est donné par la majorité des associés représentant au moins la moitié des parts sociales, sauf majorité plus forte prévue par les statuts ; toute clause contraire à l’article L. 223-14 est réputée non écrite.</w:t>
      </w:r>
    </w:p>
    <w:p>
      <w:pPr>
        <w:spacing w:after="100" w:before="0"/>
        <w:jc w:val="both"/>
      </w:pPr>
      <w:r>
        <w:rPr>
          <w:rFonts w:ascii="Calibri" w:hAnsi="Calibri" w:eastAsia="Calibri"/>
          <w:color w:val="374151"/>
          <w:sz w:val="20"/>
        </w:rPr>
        <w:t>• En cas de refus, les associés doivent, dans les trois mois du refus, acquérir ou faire acquérir les parts à un prix fixé, à défaut d’accord, dans les conditions de l’article 1843-4 du code civil, les frais de l’évaluation étant à la charge de la société ; ce délai peut être prolongé en justice de six mois au plus, à la demande du gérant. La société peut aussi, avec l’accord du cédant, réduire son capital et racheter les parts. Si aucune solution n’intervient dans le délai, le cédant peut réaliser la cession initialement prévue. Il peut aussi renoncer à céder (C. com., art. L. 223-14).</w:t>
      </w:r>
    </w:p>
    <w:p>
      <w:pPr>
        <w:spacing w:after="100" w:before="0"/>
        <w:jc w:val="both"/>
      </w:pPr>
      <w:r>
        <w:rPr>
          <w:rFonts w:ascii="Calibri" w:hAnsi="Calibri" w:eastAsia="Calibri"/>
          <w:color w:val="374151"/>
          <w:sz w:val="20"/>
        </w:rPr>
        <w:t>• Attention : sauf succession, liquidation de communauté entre époux ou donation à un conjoint, ascendant ou descendant, l’associé qui détient ses parts depuis moins de deux ans ne peut se prévaloir ni de l’obligation de rachat ni de la faculté de céder à défaut de solution (C. com., art. L. 223-14, al. 6).</w:t>
      </w:r>
    </w:p>
    <w:p>
      <w:pPr>
        <w:spacing w:after="100" w:before="0"/>
        <w:jc w:val="both"/>
      </w:pPr>
      <w:r>
        <w:rPr>
          <w:rFonts w:ascii="Calibri" w:hAnsi="Calibri" w:eastAsia="Calibri"/>
          <w:color w:val="374151"/>
          <w:sz w:val="20"/>
        </w:rPr>
        <w:t>• Cédant marié sous un régime de communauté : les époux ne peuvent, l’un sans l’autre, aliéner les droits sociaux non négociables dépendant de la communauté (C. civ., art. 1424) — prévoyez l’intervention du conjoint à l’acte. Cessionnaire marié sous un régime de communauté payant avec des fonds communs : son conjoint doit être averti (C. civ., art. 1832-2).</w:t>
      </w:r>
    </w:p>
    <w:p>
      <w:pPr>
        <w:spacing w:after="100" w:before="0"/>
        <w:jc w:val="both"/>
      </w:pPr>
      <w:r>
        <w:rPr>
          <w:rFonts w:ascii="Calibri" w:hAnsi="Calibri" w:eastAsia="Calibri"/>
          <w:color w:val="374151"/>
          <w:sz w:val="20"/>
        </w:rPr>
        <w:t>• Information des salariés : dans les sociétés non tenues d’avoir un comité social et économique exerçant les attributions économiques, le propriétaire de plus de 50 % des parts qui veut les vendre en informe les salariés au plus tard un mois avant la vente ; une amende civile plafonnée à 0,5 % du montant de la vente peut être prononcée (C. com., art. L. 23-10-1), sauf exceptions, notamment la vente à un conjoint, ascendant ou descendant (art. L. 23-10-6).</w:t>
      </w:r>
    </w:p>
    <w:p>
      <w:pPr>
        <w:spacing w:after="100" w:before="0"/>
        <w:jc w:val="both"/>
      </w:pPr>
      <w:r>
        <w:rPr>
          <w:rFonts w:ascii="Calibri" w:hAnsi="Calibri" w:eastAsia="Calibri"/>
          <w:color w:val="374151"/>
          <w:sz w:val="20"/>
        </w:rPr>
        <w:t>• Après l’agrément : la cession est constatée par écrit, rendue opposable à la société par signification ou par dépôt d’un original de l’acte au siège contre attestation du gérant, puis aux tiers après publication des statuts modifiés au registre (C. com., art. L. 221-14 et L. 223-17). L’acte est enregistré dans le mois (CGI, art. 635, 2, 7°) ; droit de 3 % après un abattement par part égal à 23 000 € divisé par le nombre total de parts (CGI, art. 726, I, 1° bis), sans pouvoir être inférieur à 25 € (CGI, art. 674).</w:t>
      </w:r>
    </w:p>
    <w:p>
      <w:pPr>
        <w:spacing w:after="100" w:before="0"/>
        <w:jc w:val="both"/>
      </w:pPr>
      <w:r>
        <w:rPr>
          <w:rFonts w:ascii="Calibri" w:hAnsi="Calibri" w:eastAsia="Calibri"/>
          <w:color w:val="374151"/>
          <w:sz w:val="20"/>
        </w:rPr>
        <w:t>• Société à prépondérance immobilière (actif principalement immobilier) : depuis le 27 juin 2026, la cession doit être constatée, à peine de nullité, par acte authentique, par acte contresigné par avocat ou, dans les seuls cas prévus par la loi, par un acte rédigé par un autre professionnel habilité (C. civ., art. 1865-1) ; droit d’enregistrement de 5 % (CGI, art. 726, I, 2°).</w:t>
      </w:r>
    </w:p>
    <w:p>
      <w:pPr>
        <w:spacing w:after="100" w:before="0"/>
        <w:jc w:val="both"/>
      </w:pPr>
      <w:r>
        <w:rPr>
          <w:rFonts w:ascii="Calibri" w:hAnsi="Calibri" w:eastAsia="Calibri"/>
          <w:color w:val="374151"/>
          <w:sz w:val="20"/>
        </w:rPr>
        <w:t>• Un modèle de décision d’agrément et un acte de cession de parts sont disponibles sur la même page.</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d’un projet de cession de parts de SARL (demande d’agrément)</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