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jc w:val="center"/>
      </w:pPr>
      <w:r>
        <w:rPr>
          <w:rFonts w:ascii="Calibri" w:hAnsi="Calibri" w:eastAsia="Calibri"/>
          <w:b/>
          <w:sz w:val="24"/>
        </w:rPr>
        <w:t>FICHE PRATIQUE — DÉLAIS À CONNAÎTRE FACE À L’ADMINISTRATION</w:t>
      </w:r>
    </w:p>
    <w:p>
      <w:pPr>
        <w:spacing w:after="160" w:before="0"/>
        <w:jc w:val="center"/>
      </w:pPr>
      <w:r>
        <w:rPr>
          <w:rFonts w:ascii="Calibri" w:hAnsi="Calibri" w:eastAsia="Calibri"/>
          <w:b/>
          <w:sz w:val="22"/>
        </w:rPr>
        <w:t>Cabinet Gasimov — Avocat à Strasbourg</w:t>
      </w:r>
    </w:p>
    <w:p>
      <w:pPr>
        <w:spacing w:after="280" w:before="0"/>
      </w:pPr>
      <w:r>
        <w:rPr>
          <w:rFonts w:ascii="Calibri" w:hAnsi="Calibri" w:eastAsia="Calibri"/>
          <w:i/>
          <w:sz w:val="22"/>
        </w:rPr>
        <w:t>Rappel informatif des délais les plus courants. Des régimes spéciaux existent : vérifiez toujours le texte applicable à votre décision.</w:t>
      </w:r>
    </w:p>
    <w:p>
      <w:pPr>
        <w:spacing w:after="120" w:before="0"/>
      </w:pPr>
      <w:r>
        <w:rPr>
          <w:rFonts w:ascii="Calibri" w:hAnsi="Calibri" w:eastAsia="Calibri"/>
          <w:b/>
          <w:sz w:val="22"/>
        </w:rPr>
        <w:t>1. Décision implicite née du silence de l’administration</w:t>
      </w:r>
    </w:p>
    <w:p>
      <w:pPr>
        <w:spacing w:after="160" w:before="0"/>
      </w:pPr>
      <w:r>
        <w:rPr>
          <w:rFonts w:ascii="Calibri" w:hAnsi="Calibri" w:eastAsia="Calibri"/>
          <w:sz w:val="22"/>
        </w:rPr>
        <w:t>En principe, le silence gardé pendant deux mois par l’administration sur une demande vaut décision d’acceptation. Dans de nombreux domaines toutefois (étrangers, fiscalité, certains agréments…), la loi ou un décret prévoit que le silence vaut rejet. La décision implicite naît à l’expiration de ce délai.</w:t>
      </w:r>
    </w:p>
    <w:p>
      <w:pPr>
        <w:spacing w:after="240" w:before="0"/>
      </w:pPr>
      <w:r>
        <w:rPr>
          <w:rFonts w:ascii="Calibri" w:hAnsi="Calibri" w:eastAsia="Calibri"/>
          <w:sz w:val="22"/>
        </w:rPr>
        <w:t>Point de vigilance : le point de départ et le régime (acceptation ou rejet) dépendent de la nature de la demande. En cas de doute, faites analyser votre situation.</w:t>
      </w:r>
    </w:p>
    <w:p>
      <w:pPr>
        <w:spacing w:after="120" w:before="0"/>
      </w:pPr>
      <w:r>
        <w:rPr>
          <w:rFonts w:ascii="Calibri" w:hAnsi="Calibri" w:eastAsia="Calibri"/>
          <w:b/>
          <w:sz w:val="22"/>
        </w:rPr>
        <w:t>2. Demande des motifs d’une décision implicite de rejet</w:t>
      </w:r>
    </w:p>
    <w:p>
      <w:pPr>
        <w:spacing w:after="240" w:before="0"/>
      </w:pPr>
      <w:r>
        <w:rPr>
          <w:rFonts w:ascii="Calibri" w:hAnsi="Calibri" w:eastAsia="Calibri"/>
          <w:sz w:val="22"/>
        </w:rPr>
        <w:t>Lorsque le silence vaut rejet, vous pouvez demander à l’administration de vous communiquer les motifs de cette décision. Cette demande doit être présentée dans les délais de recours contentieux. L’administration dispose alors d’un mois pour communiquer les motifs ; cette communication (ou le défaut de communication) a des effets sur le cours des délais de recours.</w:t>
      </w:r>
    </w:p>
    <w:p>
      <w:pPr>
        <w:spacing w:after="120" w:before="0"/>
      </w:pPr>
      <w:r>
        <w:rPr>
          <w:rFonts w:ascii="Calibri" w:hAnsi="Calibri" w:eastAsia="Calibri"/>
          <w:b/>
          <w:sz w:val="22"/>
        </w:rPr>
        <w:t>3. Recours gracieux ou hiérarchique</w:t>
      </w:r>
    </w:p>
    <w:p>
      <w:pPr>
        <w:spacing w:after="240" w:before="0"/>
      </w:pPr>
      <w:r>
        <w:rPr>
          <w:rFonts w:ascii="Calibri" w:hAnsi="Calibri" w:eastAsia="Calibri"/>
          <w:sz w:val="22"/>
        </w:rPr>
        <w:t>Vous pouvez demander à l’auteur de la décision (recours gracieux) ou à son supérieur (recours hiérarchique) de retirer ou de réformer la décision. Formé dans le délai du recours contentieux, un recours administratif interrompt en principe ce délai : un nouveau délai de deux mois court à compter de la décision explicite de rejet, ou de la naissance d’une décision implicite de rejet (en principe après deux mois de silence).</w:t>
      </w:r>
    </w:p>
    <w:p>
      <w:pPr>
        <w:spacing w:after="120" w:before="0"/>
      </w:pPr>
      <w:r>
        <w:rPr>
          <w:rFonts w:ascii="Calibri" w:hAnsi="Calibri" w:eastAsia="Calibri"/>
          <w:b/>
          <w:sz w:val="22"/>
        </w:rPr>
        <w:t>4. Recours contentieux devant le tribunal administratif</w:t>
      </w:r>
    </w:p>
    <w:p>
      <w:pPr>
        <w:spacing w:after="240" w:before="0"/>
      </w:pPr>
      <w:r>
        <w:rPr>
          <w:rFonts w:ascii="Calibri" w:hAnsi="Calibri" w:eastAsia="Calibri"/>
          <w:sz w:val="22"/>
        </w:rPr>
        <w:t>Le délai de droit commun pour former un recours pour excès de pouvoir est de deux mois à compter de la notification ou de la publication de la décision. Des délais différents s’appliquent dans certaines matières (par exemple en droit des étrangers). Passé ce délai, le recours est en principe irrecevable.</w:t>
      </w:r>
    </w:p>
    <w:p>
      <w:pPr>
        <w:spacing w:after="120" w:before="0"/>
      </w:pPr>
      <w:r>
        <w:rPr>
          <w:rFonts w:ascii="Calibri" w:hAnsi="Calibri" w:eastAsia="Calibri"/>
          <w:b/>
          <w:sz w:val="22"/>
        </w:rPr>
        <w:t>5. Accès aux documents administratifs (CADA)</w:t>
      </w:r>
    </w:p>
    <w:p>
      <w:pPr>
        <w:spacing w:after="240" w:before="0"/>
      </w:pPr>
      <w:r>
        <w:rPr>
          <w:rFonts w:ascii="Calibri" w:hAnsi="Calibri" w:eastAsia="Calibri"/>
          <w:sz w:val="22"/>
        </w:rPr>
        <w:t>Si l’administration refuse de communiquer un document ou garde le silence pendant un mois sur votre demande, vous pouvez saisir la Commission d’accès aux documents administratifs (CADA) dans un délai de deux mois. La CADA rend un avis ; un recours contentieux éventuel suit un calendrier spécifique à compter de cet avis ou du silence de l’administration après avis.</w:t>
      </w:r>
    </w:p>
    <w:p>
      <w:pPr>
        <w:spacing w:after="120" w:before="0"/>
      </w:pPr>
      <w:r>
        <w:rPr>
          <w:rFonts w:ascii="Calibri" w:hAnsi="Calibri" w:eastAsia="Calibri"/>
          <w:b/>
          <w:sz w:val="22"/>
        </w:rPr>
        <w:t>6. Bonnes pratiques</w:t>
      </w:r>
    </w:p>
    <w:p>
      <w:pPr>
        <w:spacing w:after="80" w:before="0"/>
      </w:pPr>
      <w:r>
        <w:rPr>
          <w:rFonts w:ascii="Calibri" w:hAnsi="Calibri" w:eastAsia="Calibri"/>
          <w:sz w:val="22"/>
        </w:rPr>
        <w:t>– Calculez toujours le délai à partir de la date de notification (AR, remis contre signature, téléservice) et conservez la preuve.</w:t>
      </w:r>
    </w:p>
    <w:p>
      <w:pPr>
        <w:spacing w:after="80" w:before="0"/>
      </w:pPr>
      <w:r>
        <w:rPr>
          <w:rFonts w:ascii="Calibri" w:hAnsi="Calibri" w:eastAsia="Calibri"/>
          <w:sz w:val="22"/>
        </w:rPr>
        <w:t>– Un délai qui expire un samedi, un dimanche ou un jour férié est en principe prorogé jusqu’au premier jour ouvrable suivant.</w:t>
      </w:r>
    </w:p>
    <w:p>
      <w:pPr>
        <w:spacing w:after="80" w:before="0"/>
      </w:pPr>
      <w:r>
        <w:rPr>
          <w:rFonts w:ascii="Calibri" w:hAnsi="Calibri" w:eastAsia="Calibri"/>
          <w:sz w:val="22"/>
        </w:rPr>
        <w:t>– N’attendez pas le dernier jour pour poster un recommandé ou déposer un recours.</w:t>
      </w:r>
    </w:p>
    <w:p>
      <w:pPr>
        <w:spacing w:after="240" w:before="0"/>
      </w:pPr>
      <w:r>
        <w:rPr>
          <w:rFonts w:ascii="Calibri" w:hAnsi="Calibri" w:eastAsia="Calibri"/>
          <w:sz w:val="22"/>
        </w:rPr>
        <w:t>– Certains référés (urgence) obéissent à d’autres logiques : l’urgence et l’intérêt à agir priment sur le seul calendrier du recours au fond.</w:t>
      </w:r>
    </w:p>
    <w:p>
      <w:pPr>
        <w:spacing w:after="120" w:before="0"/>
      </w:pPr>
      <w:r>
        <w:rPr>
          <w:rFonts w:ascii="Calibri" w:hAnsi="Calibri" w:eastAsia="Calibri"/>
          <w:b/>
          <w:sz w:val="22"/>
        </w:rPr>
        <w:t>Avertissement</w:t>
      </w:r>
    </w:p>
    <w:p>
      <w:pPr>
        <w:spacing w:after="160" w:before="0"/>
      </w:pPr>
      <w:r>
        <w:rPr>
          <w:rFonts w:ascii="Calibri" w:hAnsi="Calibri" w:eastAsia="Calibri"/>
          <w:sz w:val="22"/>
        </w:rPr>
        <w:t>Cette fiche ne dispense pas de lire la décision contestée, les voies et délais de recours qui y sont mentionnés, et les textes particuliers. Un délai mal compté peut rendre une action irrecevable. En cas d’urgence ou d’enjeu important, contactez sans délai un avocat.</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Les délais cités sont ceux du droit commun le plus fréquent ; de nombreuses procédures spéciales y dérogent (OQTF, CNDA, fiscalité, marchés publics, etc.).</w:t>
      </w:r>
    </w:p>
    <w:p>
      <w:pPr>
        <w:spacing w:after="100" w:before="0"/>
        <w:jc w:val="both"/>
      </w:pPr>
      <w:r>
        <w:rPr>
          <w:rFonts w:ascii="Calibri" w:hAnsi="Calibri" w:eastAsia="Calibri"/>
          <w:color w:val="374151"/>
          <w:sz w:val="20"/>
        </w:rPr>
        <w:t>• Les voies et délais de recours figurant sur la décision notifiée doivent être lus en priorité.</w:t>
      </w:r>
    </w:p>
    <w:p>
      <w:pPr>
        <w:spacing w:after="100" w:before="0"/>
        <w:jc w:val="both"/>
      </w:pPr>
      <w:r>
        <w:rPr>
          <w:rFonts w:ascii="Calibri" w:hAnsi="Calibri" w:eastAsia="Calibri"/>
          <w:color w:val="374151"/>
          <w:sz w:val="20"/>
        </w:rPr>
        <w:t>• Cette fiche ne constitue pas un conseil personnalisé et peut devenir incomplète en cas d’évolution législative.</w:t>
      </w:r>
    </w:p>
    <w:p>
      <w:pPr>
        <w:spacing w:after="100" w:before="0"/>
        <w:jc w:val="both"/>
      </w:pPr>
      <w:r>
        <w:rPr>
          <w:rFonts w:ascii="Calibri" w:hAnsi="Calibri" w:eastAsia="Calibri"/>
          <w:color w:val="374151"/>
          <w:sz w:val="20"/>
        </w:rPr>
        <w:t>• Supprimez l’en-tête informatif et la présente page si vous conservez uniquement le corps de la fiche.</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pratique — délais à connaître face à l’administration</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