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80"/>
      </w:pPr>
    </w:p>
    <w:p>
      <w:pPr>
        <w:spacing w:after="0" w:before="0"/>
        <w:ind w:left="5102"/>
      </w:pPr>
      <w:r>
        <w:rPr>
          <w:rFonts w:ascii="Calibri" w:hAnsi="Calibri" w:eastAsia="Calibri"/>
          <w:b/>
          <w:sz w:val="22"/>
          <w:highlight w:val="yellow"/>
        </w:rPr>
        <w:t>[Prénom NOM de l’autre parent]</w:t>
      </w:r>
    </w:p>
    <w:p>
      <w:pPr>
        <w:spacing w:after="0" w:before="0"/>
        <w:ind w:left="5102"/>
      </w:pPr>
      <w:r>
        <w:rPr>
          <w:rFonts w:ascii="Calibri" w:hAnsi="Calibri" w:eastAsia="Calibri"/>
          <w:sz w:val="22"/>
          <w:highlight w:val="yellow"/>
        </w:rPr>
        <w:t>[Adresse]</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Proposition de </w:t>
      </w:r>
      <w:r>
        <w:rPr>
          <w:rFonts w:ascii="Calibri" w:hAnsi="Calibri" w:eastAsia="Calibri"/>
          <w:b/>
          <w:sz w:val="22"/>
          <w:highlight w:val="yellow"/>
        </w:rPr>
        <w:t>[révision à la hausse / révision à la baisse]</w:t>
      </w:r>
      <w:r>
        <w:rPr>
          <w:rFonts w:ascii="Calibri" w:hAnsi="Calibri" w:eastAsia="Calibri"/>
          <w:b/>
          <w:sz w:val="22"/>
        </w:rPr>
        <w:t xml:space="preserve"> de la contribution à l’entretien et à l’éducation de </w:t>
      </w:r>
      <w:r>
        <w:rPr>
          <w:rFonts w:ascii="Calibri" w:hAnsi="Calibri" w:eastAsia="Calibri"/>
          <w:b/>
          <w:sz w:val="22"/>
          <w:highlight w:val="yellow"/>
        </w:rPr>
        <w:t>[prénom(s) de l’enfant / des enfants]</w:t>
      </w:r>
    </w:p>
    <w:p>
      <w:pPr>
        <w:spacing w:after="0" w:before="0"/>
      </w:pPr>
      <w:r>
        <w:rPr>
          <w:rFonts w:ascii="Calibri" w:hAnsi="Calibri" w:eastAsia="Calibri"/>
          <w:sz w:val="22"/>
        </w:rPr>
        <w:t xml:space="preserve">Réf. : </w:t>
      </w:r>
      <w:r>
        <w:rPr>
          <w:rFonts w:ascii="Calibri" w:hAnsi="Calibri" w:eastAsia="Calibri"/>
          <w:sz w:val="22"/>
          <w:highlight w:val="yellow"/>
        </w:rPr>
        <w:t>[jugement / convention de divorce / accord du … — juridiction et date]</w:t>
      </w:r>
    </w:p>
    <w:p>
      <w:pPr>
        <w:spacing w:after="80"/>
      </w:pPr>
    </w:p>
    <w:p>
      <w:pPr>
        <w:spacing w:after="160" w:before="0"/>
      </w:pPr>
      <w:r>
        <w:rPr>
          <w:rFonts w:ascii="Calibri" w:hAnsi="Calibri" w:eastAsia="Calibri"/>
          <w:sz w:val="22"/>
          <w:highlight w:val="yellow"/>
        </w:rPr>
        <w:t>[Madame / Monsieur / Prénom]</w:t>
      </w:r>
      <w:r>
        <w:rPr>
          <w:rFonts w:ascii="Calibri" w:hAnsi="Calibri" w:eastAsia="Calibri"/>
          <w:sz w:val="22"/>
        </w:rPr>
        <w:t>,</w:t>
      </w:r>
    </w:p>
    <w:p>
      <w:pPr>
        <w:spacing w:after="160" w:before="0"/>
        <w:jc w:val="both"/>
      </w:pPr>
      <w:r>
        <w:rPr>
          <w:rFonts w:ascii="Calibri" w:hAnsi="Calibri" w:eastAsia="Calibri"/>
          <w:sz w:val="22"/>
        </w:rPr>
        <w:t xml:space="preserve">Par </w:t>
      </w:r>
      <w:r>
        <w:rPr>
          <w:rFonts w:ascii="Calibri" w:hAnsi="Calibri" w:eastAsia="Calibri"/>
          <w:sz w:val="22"/>
          <w:highlight w:val="yellow"/>
        </w:rPr>
        <w:t>[jugement du juge aux affaires familiales de … en date du … / convention du …]</w:t>
      </w:r>
      <w:r>
        <w:rPr>
          <w:rFonts w:ascii="Calibri" w:hAnsi="Calibri" w:eastAsia="Calibri"/>
          <w:sz w:val="22"/>
        </w:rPr>
        <w:t xml:space="preserve">, la contribution à l’entretien et à l’éducation de </w:t>
      </w:r>
      <w:r>
        <w:rPr>
          <w:rFonts w:ascii="Calibri" w:hAnsi="Calibri" w:eastAsia="Calibri"/>
          <w:sz w:val="22"/>
          <w:highlight w:val="yellow"/>
        </w:rPr>
        <w:t>[prénom(s)]</w:t>
      </w:r>
      <w:r>
        <w:rPr>
          <w:rFonts w:ascii="Calibri" w:hAnsi="Calibri" w:eastAsia="Calibri"/>
          <w:sz w:val="22"/>
        </w:rPr>
        <w:t xml:space="preserve"> a été fixée à </w:t>
      </w:r>
      <w:r>
        <w:rPr>
          <w:rFonts w:ascii="Calibri" w:hAnsi="Calibri" w:eastAsia="Calibri"/>
          <w:sz w:val="22"/>
          <w:highlight w:val="yellow"/>
        </w:rPr>
        <w:t>[montant]</w:t>
      </w:r>
      <w:r>
        <w:rPr>
          <w:rFonts w:ascii="Calibri" w:hAnsi="Calibri" w:eastAsia="Calibri"/>
          <w:sz w:val="22"/>
        </w:rPr>
        <w:t xml:space="preserve"> € par mois </w:t>
      </w:r>
      <w:r>
        <w:rPr>
          <w:rFonts w:ascii="Calibri" w:hAnsi="Calibri" w:eastAsia="Calibri"/>
          <w:sz w:val="22"/>
          <w:highlight w:val="yellow"/>
        </w:rPr>
        <w:t>[et par enfant]</w:t>
      </w:r>
      <w:r>
        <w:rPr>
          <w:rFonts w:ascii="Calibri" w:hAnsi="Calibri" w:eastAsia="Calibri"/>
          <w:sz w:val="22"/>
        </w:rPr>
        <w:t xml:space="preserve">, </w:t>
      </w:r>
      <w:r>
        <w:rPr>
          <w:rFonts w:ascii="Calibri" w:hAnsi="Calibri" w:eastAsia="Calibri"/>
          <w:sz w:val="22"/>
          <w:highlight w:val="yellow"/>
        </w:rPr>
        <w:t>[indexée / non indexée]</w:t>
      </w:r>
      <w:r>
        <w:rPr>
          <w:rFonts w:ascii="Calibri" w:hAnsi="Calibri" w:eastAsia="Calibri"/>
          <w:sz w:val="22"/>
        </w:rPr>
        <w:t xml:space="preserve">. Son montant actuel, après indexation, est de </w:t>
      </w:r>
      <w:r>
        <w:rPr>
          <w:rFonts w:ascii="Calibri" w:hAnsi="Calibri" w:eastAsia="Calibri"/>
          <w:sz w:val="22"/>
          <w:highlight w:val="yellow"/>
        </w:rPr>
        <w:t>[montant]</w:t>
      </w:r>
      <w:r>
        <w:rPr>
          <w:rFonts w:ascii="Calibri" w:hAnsi="Calibri" w:eastAsia="Calibri"/>
          <w:sz w:val="22"/>
        </w:rPr>
        <w:t xml:space="preserve"> €.</w:t>
      </w:r>
    </w:p>
    <w:p>
      <w:pPr>
        <w:spacing w:after="160" w:before="0"/>
        <w:jc w:val="both"/>
      </w:pPr>
      <w:r>
        <w:rPr>
          <w:rFonts w:ascii="Calibri" w:hAnsi="Calibri" w:eastAsia="Calibri"/>
          <w:sz w:val="22"/>
        </w:rPr>
        <w:t xml:space="preserve">Depuis cette décision, la situation a changé de façon significative : </w:t>
      </w:r>
      <w:r>
        <w:rPr>
          <w:rFonts w:ascii="Calibri" w:hAnsi="Calibri" w:eastAsia="Calibri"/>
          <w:sz w:val="22"/>
          <w:highlight w:val="yellow"/>
        </w:rPr>
        <w:t>[décrire l’élément nouveau, avec dates et montants : perte d’emploi, baisse ou hausse des revenus, nouvel enfant à charge, besoins accrus de l’enfant (études, santé, activités), changement de résidence, modification du droit de visite et d’hébergement…]</w:t>
      </w:r>
      <w:r>
        <w:rPr>
          <w:rFonts w:ascii="Calibri" w:hAnsi="Calibri" w:eastAsia="Calibri"/>
          <w:sz w:val="22"/>
        </w:rPr>
        <w:t>.</w:t>
      </w:r>
    </w:p>
    <w:p>
      <w:pPr>
        <w:spacing w:after="160" w:before="0"/>
        <w:jc w:val="both"/>
      </w:pPr>
      <w:r>
        <w:rPr>
          <w:rFonts w:ascii="Calibri" w:hAnsi="Calibri" w:eastAsia="Calibri"/>
          <w:sz w:val="22"/>
        </w:rPr>
        <w:t xml:space="preserve">Je vous en joins les justificatifs. Compte tenu de ces éléments, je vous propose de fixer la contribution à </w:t>
      </w:r>
      <w:r>
        <w:rPr>
          <w:rFonts w:ascii="Calibri" w:hAnsi="Calibri" w:eastAsia="Calibri"/>
          <w:b/>
          <w:sz w:val="22"/>
          <w:highlight w:val="yellow"/>
        </w:rPr>
        <w:t>[montant]</w:t>
      </w:r>
      <w:r>
        <w:rPr>
          <w:rFonts w:ascii="Calibri" w:hAnsi="Calibri" w:eastAsia="Calibri"/>
          <w:b/>
          <w:sz w:val="22"/>
        </w:rPr>
        <w:t xml:space="preserve"> €</w:t>
      </w:r>
      <w:r>
        <w:rPr>
          <w:rFonts w:ascii="Calibri" w:hAnsi="Calibri" w:eastAsia="Calibri"/>
          <w:sz w:val="22"/>
        </w:rPr>
        <w:t xml:space="preserve"> par mois </w:t>
      </w:r>
      <w:r>
        <w:rPr>
          <w:rFonts w:ascii="Calibri" w:hAnsi="Calibri" w:eastAsia="Calibri"/>
          <w:sz w:val="22"/>
          <w:highlight w:val="yellow"/>
        </w:rPr>
        <w:t>[et par enfant]</w:t>
      </w:r>
      <w:r>
        <w:rPr>
          <w:rFonts w:ascii="Calibri" w:hAnsi="Calibri" w:eastAsia="Calibri"/>
          <w:sz w:val="22"/>
        </w:rPr>
        <w:t xml:space="preserve">, à compter du </w:t>
      </w:r>
      <w:r>
        <w:rPr>
          <w:rFonts w:ascii="Calibri" w:hAnsi="Calibri" w:eastAsia="Calibri"/>
          <w:sz w:val="22"/>
          <w:highlight w:val="yellow"/>
        </w:rPr>
        <w:t>[date]</w:t>
      </w:r>
      <w:r>
        <w:rPr>
          <w:rFonts w:ascii="Calibri" w:hAnsi="Calibri" w:eastAsia="Calibri"/>
          <w:sz w:val="22"/>
        </w:rPr>
        <w:t>.</w:t>
      </w:r>
    </w:p>
    <w:p>
      <w:pPr>
        <w:spacing w:after="160" w:before="0"/>
        <w:jc w:val="both"/>
      </w:pPr>
      <w:r>
        <w:rPr>
          <w:rFonts w:ascii="Calibri" w:hAnsi="Calibri" w:eastAsia="Calibri"/>
          <w:sz w:val="22"/>
        </w:rPr>
        <w:t xml:space="preserve">Dans l’intérêt de </w:t>
      </w:r>
      <w:r>
        <w:rPr>
          <w:rFonts w:ascii="Calibri" w:hAnsi="Calibri" w:eastAsia="Calibri"/>
          <w:sz w:val="22"/>
          <w:highlight w:val="yellow"/>
        </w:rPr>
        <w:t>[notre enfant / nos enfants]</w:t>
      </w:r>
      <w:r>
        <w:rPr>
          <w:rFonts w:ascii="Calibri" w:hAnsi="Calibri" w:eastAsia="Calibri"/>
          <w:sz w:val="22"/>
        </w:rPr>
        <w:t xml:space="preserve">, je souhaite que nous puissions trouver un accord amiable. Je vous propose d’en discuter </w:t>
      </w:r>
      <w:r>
        <w:rPr>
          <w:rFonts w:ascii="Calibri" w:hAnsi="Calibri" w:eastAsia="Calibri"/>
          <w:sz w:val="22"/>
          <w:highlight w:val="yellow"/>
        </w:rPr>
        <w:t>[lors d’un échange à une date qui vous convient / avec l’aide d’un médiateur familial]</w:t>
      </w:r>
      <w:r>
        <w:rPr>
          <w:rFonts w:ascii="Calibri" w:hAnsi="Calibri" w:eastAsia="Calibri"/>
          <w:sz w:val="22"/>
        </w:rPr>
        <w:t>. Si nous parvenons à un accord, je vous propose de le formaliser par écrit afin de lui donner une force exécutoire.</w:t>
      </w:r>
    </w:p>
    <w:p>
      <w:pPr>
        <w:spacing w:after="160" w:before="0"/>
        <w:jc w:val="both"/>
      </w:pPr>
      <w:r>
        <w:rPr>
          <w:rFonts w:ascii="Calibri" w:hAnsi="Calibri" w:eastAsia="Calibri"/>
          <w:sz w:val="22"/>
        </w:rPr>
        <w:t xml:space="preserve">Je vous remercie de me faire connaître votre position avant le </w:t>
      </w:r>
      <w:r>
        <w:rPr>
          <w:rFonts w:ascii="Calibri" w:hAnsi="Calibri" w:eastAsia="Calibri"/>
          <w:sz w:val="22"/>
          <w:highlight w:val="yellow"/>
        </w:rPr>
        <w:t>[date — laisser un délai raisonnable, par exemple 15 jours à un mois]</w:t>
      </w:r>
      <w:r>
        <w:rPr>
          <w:rFonts w:ascii="Calibri" w:hAnsi="Calibri" w:eastAsia="Calibri"/>
          <w:sz w:val="22"/>
        </w:rPr>
        <w:t>. À défaut d’accord, je me verrai contraint(e) de saisir le juge aux affaires familiales.</w:t>
      </w:r>
    </w:p>
    <w:p>
      <w:pPr>
        <w:spacing w:after="360" w:before="0"/>
        <w:jc w:val="both"/>
      </w:pPr>
      <w:r>
        <w:rPr>
          <w:rFonts w:ascii="Calibri" w:hAnsi="Calibri" w:eastAsia="Calibri"/>
          <w:sz w:val="22"/>
        </w:rPr>
        <w:t>Je vous prie de croire à l’assurance de ma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highlight w:val="yellow"/>
        </w:rPr>
        <w:t>[justificatifs de revenus : avis d’imposition, bulletins de paie, attestation France Travail…]</w:t>
      </w:r>
    </w:p>
    <w:p>
      <w:pPr>
        <w:spacing w:after="20" w:before="0"/>
        <w:ind w:left="510" w:hanging="283"/>
      </w:pPr>
      <w:r>
        <w:rPr>
          <w:rFonts w:ascii="Calibri" w:hAnsi="Calibri" w:eastAsia="Calibri"/>
          <w:sz w:val="22"/>
        </w:rPr>
        <w:t xml:space="preserve">– </w:t>
      </w:r>
      <w:r>
        <w:rPr>
          <w:rFonts w:ascii="Calibri" w:hAnsi="Calibri" w:eastAsia="Calibri"/>
          <w:sz w:val="22"/>
          <w:highlight w:val="yellow"/>
        </w:rPr>
        <w:t>[justificatifs des charges et des besoins de l’enfant]</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Tant qu’une nouvelle décision du juge ou un nouvel accord ayant force exécutoire n’est pas intervenu, la pension fixée reste due dans son intégralité. Ne réduisez pas et ne suspendez pas de vous-même les versements : le défaut de paiement pendant plus de deux mois peut constituer le délit d’abandon de famille (article 227-3 du code pénal).</w:t>
      </w:r>
    </w:p>
    <w:p>
      <w:pPr>
        <w:spacing w:after="100" w:before="0"/>
        <w:jc w:val="both"/>
      </w:pPr>
      <w:r>
        <w:rPr>
          <w:rFonts w:ascii="Calibri" w:hAnsi="Calibri" w:eastAsia="Calibri"/>
          <w:color w:val="374151"/>
          <w:sz w:val="20"/>
        </w:rPr>
        <w:t>• Un simple accord écrit entre parents n’a pas, à lui seul, de force exécutoire. Pour le sécuriser, il peut être soumis à l’homologation du juge aux affaires familiales ; sous conditions, la CAF ou la MSA (service des pensions alimentaires) peut aussi donner force exécutoire à un accord entre parents. Renseignez-vous auprès de votre caisse.</w:t>
      </w:r>
    </w:p>
    <w:p>
      <w:pPr>
        <w:spacing w:after="100" w:before="0"/>
        <w:jc w:val="both"/>
      </w:pPr>
      <w:r>
        <w:rPr>
          <w:rFonts w:ascii="Calibri" w:hAnsi="Calibri" w:eastAsia="Calibri"/>
          <w:color w:val="374151"/>
          <w:sz w:val="20"/>
        </w:rPr>
        <w:t>• À défaut d’accord, le juge aux affaires familiales du tribunal judiciaire du lieu de résidence de l’enfant peut être saisi. Il faudra démontrer un élément nouveau depuis la dernière décision. La médiation familiale peut être proposée, voire exigée dans certains cas.</w:t>
      </w:r>
    </w:p>
    <w:p>
      <w:pPr>
        <w:spacing w:after="100" w:before="0"/>
        <w:jc w:val="both"/>
      </w:pPr>
      <w:r>
        <w:rPr>
          <w:rFonts w:ascii="Calibri" w:hAnsi="Calibri" w:eastAsia="Calibri"/>
          <w:color w:val="374151"/>
          <w:sz w:val="20"/>
        </w:rPr>
        <w:t>• Le ton du courrier doit rester factuel et courtois : il peut être produit devant le juge. Évitez toute remarque sur la vie personnelle de l’autre parent.</w:t>
      </w:r>
    </w:p>
    <w:p>
      <w:pPr>
        <w:spacing w:after="100" w:before="0"/>
        <w:jc w:val="both"/>
      </w:pPr>
      <w:r>
        <w:rPr>
          <w:rFonts w:ascii="Calibri" w:hAnsi="Calibri" w:eastAsia="Calibri"/>
          <w:color w:val="374151"/>
          <w:sz w:val="20"/>
        </w:rPr>
        <w:t>• Envoyez de préférence ce courrier en recommandé avec avis de réception, ou par un moyen permettant d’en garder la preuve.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modification de la pension alimentaire (courrier amiable)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